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85"/>
        <w:gridCol w:w="6521"/>
      </w:tblGrid>
      <w:tr w:rsidR="005644D6" w:rsidRPr="00532B01" w:rsidTr="0098036D">
        <w:trPr>
          <w:trHeight w:val="1519"/>
        </w:trPr>
        <w:tc>
          <w:tcPr>
            <w:tcW w:w="3085" w:type="dxa"/>
          </w:tcPr>
          <w:p w:rsidR="005644D6" w:rsidRDefault="005644D6" w:rsidP="00274319">
            <w:pPr>
              <w:pStyle w:val="Intestazione"/>
              <w:jc w:val="center"/>
            </w:pPr>
          </w:p>
        </w:tc>
        <w:tc>
          <w:tcPr>
            <w:tcW w:w="6521" w:type="dxa"/>
          </w:tcPr>
          <w:p w:rsidR="005644D6" w:rsidRPr="0064480A" w:rsidRDefault="00274319" w:rsidP="00274319">
            <w:pPr>
              <w:pStyle w:val="Intestazione"/>
              <w:ind w:left="-1242" w:hanging="1134"/>
              <w:jc w:val="center"/>
              <w:rPr>
                <w:sz w:val="22"/>
                <w:szCs w:val="22"/>
              </w:rPr>
            </w:pPr>
            <w:r>
              <w:rPr>
                <w:rFonts w:ascii="Georgia" w:hAnsi="Georgia"/>
                <w:noProof/>
              </w:rPr>
              <w:drawing>
                <wp:inline distT="0" distB="0" distL="0" distR="0">
                  <wp:extent cx="1447800" cy="1820719"/>
                  <wp:effectExtent l="19050" t="0" r="0" b="0"/>
                  <wp:docPr id="1"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1450402" cy="1823991"/>
                          </a:xfrm>
                          <a:prstGeom prst="rect">
                            <a:avLst/>
                          </a:prstGeom>
                          <a:noFill/>
                          <a:ln w="9525">
                            <a:noFill/>
                            <a:miter lim="800000"/>
                            <a:headEnd/>
                            <a:tailEnd/>
                          </a:ln>
                        </pic:spPr>
                      </pic:pic>
                    </a:graphicData>
                  </a:graphic>
                </wp:inline>
              </w:drawing>
            </w:r>
          </w:p>
        </w:tc>
      </w:tr>
    </w:tbl>
    <w:p w:rsidR="00274319" w:rsidRDefault="00274319" w:rsidP="00274319">
      <w:pPr>
        <w:tabs>
          <w:tab w:val="left" w:pos="1350"/>
        </w:tabs>
        <w:ind w:left="1134" w:hanging="1134"/>
        <w:jc w:val="center"/>
        <w:rPr>
          <w:i/>
          <w:iCs/>
        </w:rPr>
      </w:pPr>
    </w:p>
    <w:p w:rsidR="00274319" w:rsidRDefault="00274319" w:rsidP="00274319">
      <w:pPr>
        <w:tabs>
          <w:tab w:val="left" w:pos="1350"/>
        </w:tabs>
        <w:ind w:left="1134" w:hanging="1134"/>
        <w:jc w:val="center"/>
        <w:rPr>
          <w:i/>
          <w:iCs/>
        </w:rPr>
      </w:pPr>
    </w:p>
    <w:p w:rsidR="00274319" w:rsidRPr="00274319" w:rsidRDefault="00274319" w:rsidP="00274319">
      <w:pPr>
        <w:tabs>
          <w:tab w:val="left" w:pos="1350"/>
        </w:tabs>
        <w:ind w:left="1134" w:hanging="1134"/>
        <w:jc w:val="center"/>
        <w:rPr>
          <w:i/>
          <w:iCs/>
          <w:sz w:val="48"/>
          <w:szCs w:val="48"/>
        </w:rPr>
      </w:pPr>
      <w:r w:rsidRPr="00274319">
        <w:rPr>
          <w:i/>
          <w:iCs/>
          <w:sz w:val="48"/>
          <w:szCs w:val="48"/>
        </w:rPr>
        <w:t>Comune di</w:t>
      </w:r>
    </w:p>
    <w:p w:rsidR="00274319" w:rsidRPr="00274319" w:rsidRDefault="00274319" w:rsidP="00274319">
      <w:pPr>
        <w:tabs>
          <w:tab w:val="left" w:pos="1350"/>
        </w:tabs>
        <w:ind w:left="1134" w:hanging="1134"/>
        <w:jc w:val="center"/>
        <w:rPr>
          <w:i/>
          <w:iCs/>
          <w:sz w:val="48"/>
          <w:szCs w:val="48"/>
        </w:rPr>
      </w:pPr>
      <w:r w:rsidRPr="00274319">
        <w:rPr>
          <w:b/>
          <w:bCs/>
          <w:i/>
          <w:iCs/>
          <w:sz w:val="48"/>
          <w:szCs w:val="48"/>
        </w:rPr>
        <w:t>CASTELNUOVO di  GARFAGNANA</w:t>
      </w:r>
    </w:p>
    <w:p w:rsidR="009E47AF" w:rsidRDefault="009E47AF" w:rsidP="00274319">
      <w:pPr>
        <w:jc w:val="center"/>
        <w:rPr>
          <w:rFonts w:ascii="Bookman Old Style" w:hAnsi="Bookman Old Style"/>
        </w:rPr>
      </w:pPr>
    </w:p>
    <w:p w:rsidR="00E93CC6" w:rsidRPr="00274319" w:rsidRDefault="00E93CC6" w:rsidP="00274319">
      <w:pPr>
        <w:jc w:val="center"/>
        <w:rPr>
          <w:rFonts w:ascii="Bookman Old Style" w:hAnsi="Bookman Old Style"/>
          <w:sz w:val="56"/>
          <w:szCs w:val="56"/>
        </w:rPr>
      </w:pPr>
    </w:p>
    <w:p w:rsidR="00E93CC6" w:rsidRPr="00274319" w:rsidRDefault="00E93CC6">
      <w:pPr>
        <w:rPr>
          <w:rFonts w:ascii="Bookman Old Style" w:hAnsi="Bookman Old Style"/>
          <w:sz w:val="56"/>
          <w:szCs w:val="56"/>
        </w:rPr>
      </w:pPr>
    </w:p>
    <w:p w:rsidR="00E93CC6" w:rsidRPr="00274319" w:rsidRDefault="00E93CC6" w:rsidP="00274319">
      <w:pPr>
        <w:jc w:val="center"/>
        <w:rPr>
          <w:rFonts w:ascii="Bookman Old Style" w:hAnsi="Bookman Old Style"/>
          <w:b/>
          <w:sz w:val="48"/>
          <w:szCs w:val="48"/>
        </w:rPr>
      </w:pPr>
      <w:r w:rsidRPr="00274319">
        <w:rPr>
          <w:rFonts w:ascii="Bookman Old Style" w:hAnsi="Bookman Old Style"/>
          <w:b/>
          <w:sz w:val="48"/>
          <w:szCs w:val="48"/>
        </w:rPr>
        <w:t xml:space="preserve">REGOLAMENTO </w:t>
      </w:r>
      <w:proofErr w:type="spellStart"/>
      <w:r w:rsidRPr="00274319">
        <w:rPr>
          <w:rFonts w:ascii="Bookman Old Style" w:hAnsi="Bookman Old Style"/>
          <w:b/>
          <w:sz w:val="48"/>
          <w:szCs w:val="48"/>
        </w:rPr>
        <w:t>DI</w:t>
      </w:r>
      <w:proofErr w:type="spellEnd"/>
      <w:r w:rsidRPr="00274319">
        <w:rPr>
          <w:rFonts w:ascii="Bookman Old Style" w:hAnsi="Bookman Old Style"/>
          <w:b/>
          <w:sz w:val="48"/>
          <w:szCs w:val="48"/>
        </w:rPr>
        <w:t xml:space="preserve"> CONTABILITA’ ARMONIZZATA</w:t>
      </w:r>
    </w:p>
    <w:p w:rsidR="00E93CC6" w:rsidRDefault="00E93CC6">
      <w:pPr>
        <w:rPr>
          <w:rFonts w:ascii="Bookman Old Style" w:hAnsi="Bookman Old Style"/>
        </w:rPr>
      </w:pPr>
    </w:p>
    <w:p w:rsidR="00E93CC6" w:rsidRDefault="00E93CC6">
      <w:pPr>
        <w:rPr>
          <w:rFonts w:ascii="Bookman Old Style" w:hAnsi="Bookman Old Style"/>
        </w:rPr>
      </w:pPr>
    </w:p>
    <w:p w:rsidR="00E93CC6" w:rsidRDefault="00E93CC6">
      <w:pPr>
        <w:rPr>
          <w:rFonts w:ascii="Bookman Old Style" w:hAnsi="Bookman Old Style"/>
        </w:rPr>
      </w:pPr>
    </w:p>
    <w:p w:rsidR="00E93CC6" w:rsidRDefault="00E93CC6" w:rsidP="00E93CC6">
      <w:pPr>
        <w:jc w:val="center"/>
        <w:rPr>
          <w:rFonts w:ascii="Bookman Old Style" w:hAnsi="Bookman Old Style"/>
        </w:rPr>
      </w:pPr>
    </w:p>
    <w:p w:rsidR="00E93CC6" w:rsidRDefault="00E93CC6" w:rsidP="00E93CC6">
      <w:pPr>
        <w:jc w:val="center"/>
        <w:rPr>
          <w:rFonts w:ascii="Bookman Old Style" w:hAnsi="Bookman Old Style"/>
        </w:rPr>
      </w:pPr>
    </w:p>
    <w:p w:rsidR="00E93CC6" w:rsidRDefault="00BD781F" w:rsidP="00D2768A">
      <w:pPr>
        <w:rPr>
          <w:rFonts w:ascii="Bookman Old Style" w:hAnsi="Bookman Old Style"/>
        </w:rPr>
      </w:pPr>
      <w:r>
        <w:rPr>
          <w:rFonts w:ascii="Bookman Old Style" w:hAnsi="Bookman Old Style"/>
        </w:rPr>
        <w:t>Approvato con Deliberazione Consiglio comunale n.45 del 20.12.2106</w:t>
      </w:r>
    </w:p>
    <w:bookmarkStart w:id="0" w:name="_Toc443907599" w:displacedByCustomXml="next"/>
    <w:sdt>
      <w:sdtPr>
        <w:rPr>
          <w:rFonts w:ascii="Bookman Old Style" w:eastAsiaTheme="minorHAnsi" w:hAnsi="Bookman Old Style" w:cstheme="minorBidi"/>
          <w:color w:val="auto"/>
          <w:sz w:val="22"/>
          <w:szCs w:val="22"/>
          <w:lang w:eastAsia="en-US"/>
        </w:rPr>
        <w:id w:val="1059525826"/>
        <w:docPartObj>
          <w:docPartGallery w:val="Table of Contents"/>
          <w:docPartUnique/>
        </w:docPartObj>
      </w:sdtPr>
      <w:sdtEndPr>
        <w:rPr>
          <w:b/>
          <w:bCs/>
        </w:rPr>
      </w:sdtEndPr>
      <w:sdtContent>
        <w:p w:rsidR="00E93CC6" w:rsidRDefault="00E93CC6">
          <w:pPr>
            <w:pStyle w:val="Titolosommario"/>
            <w:rPr>
              <w:rFonts w:ascii="Bookman Old Style" w:eastAsiaTheme="minorHAnsi" w:hAnsi="Bookman Old Style" w:cstheme="minorBidi"/>
              <w:color w:val="auto"/>
              <w:sz w:val="22"/>
              <w:szCs w:val="22"/>
              <w:lang w:eastAsia="en-US"/>
            </w:rPr>
            <w:sectPr w:rsidR="00E93CC6">
              <w:headerReference w:type="default" r:id="rId9"/>
              <w:footerReference w:type="default" r:id="rId10"/>
              <w:pgSz w:w="11906" w:h="16838"/>
              <w:pgMar w:top="1417" w:right="1134" w:bottom="1134" w:left="1134" w:header="708" w:footer="708" w:gutter="0"/>
              <w:cols w:space="708"/>
              <w:docGrid w:linePitch="360"/>
            </w:sectPr>
          </w:pPr>
        </w:p>
        <w:p w:rsidR="00453A60" w:rsidRPr="008B749F" w:rsidRDefault="00453A60" w:rsidP="008B749F">
          <w:pPr>
            <w:pStyle w:val="Titolosommario"/>
            <w:jc w:val="center"/>
            <w:rPr>
              <w:rFonts w:ascii="Bookman Old Style" w:hAnsi="Bookman Old Style"/>
              <w:b/>
              <w:sz w:val="24"/>
              <w:szCs w:val="22"/>
            </w:rPr>
          </w:pPr>
          <w:r w:rsidRPr="008B749F">
            <w:rPr>
              <w:rFonts w:ascii="Bookman Old Style" w:hAnsi="Bookman Old Style"/>
              <w:b/>
              <w:sz w:val="24"/>
              <w:szCs w:val="22"/>
            </w:rPr>
            <w:lastRenderedPageBreak/>
            <w:t>Sommario</w:t>
          </w:r>
        </w:p>
        <w:p w:rsidR="003A4AC2" w:rsidRDefault="00595AA7">
          <w:pPr>
            <w:pStyle w:val="Sommario1"/>
            <w:tabs>
              <w:tab w:val="right" w:leader="dot" w:pos="9628"/>
            </w:tabs>
            <w:rPr>
              <w:rFonts w:eastAsiaTheme="minorEastAsia"/>
              <w:noProof/>
              <w:lang w:eastAsia="it-IT"/>
            </w:rPr>
          </w:pPr>
          <w:r w:rsidRPr="00595AA7">
            <w:rPr>
              <w:rFonts w:ascii="Bookman Old Style" w:hAnsi="Bookman Old Style"/>
            </w:rPr>
            <w:fldChar w:fldCharType="begin"/>
          </w:r>
          <w:r w:rsidR="00453A60" w:rsidRPr="006E0FF0">
            <w:rPr>
              <w:rFonts w:ascii="Bookman Old Style" w:hAnsi="Bookman Old Style"/>
            </w:rPr>
            <w:instrText xml:space="preserve"> TOC \o "1-3" \h \z \u </w:instrText>
          </w:r>
          <w:r w:rsidRPr="00595AA7">
            <w:rPr>
              <w:rFonts w:ascii="Bookman Old Style" w:hAnsi="Bookman Old Style"/>
            </w:rPr>
            <w:fldChar w:fldCharType="separate"/>
          </w:r>
          <w:hyperlink w:anchor="_Toc469471350" w:history="1">
            <w:r w:rsidR="003A4AC2" w:rsidRPr="009058CF">
              <w:rPr>
                <w:rStyle w:val="Collegamentoipertestuale"/>
                <w:rFonts w:ascii="Bookman Old Style" w:hAnsi="Bookman Old Style"/>
                <w:noProof/>
              </w:rPr>
              <w:t>TITOLO I. IL SERVIZIO FINANZIARIO</w:t>
            </w:r>
            <w:r w:rsidR="003A4AC2">
              <w:rPr>
                <w:noProof/>
                <w:webHidden/>
              </w:rPr>
              <w:tab/>
            </w:r>
            <w:r>
              <w:rPr>
                <w:noProof/>
                <w:webHidden/>
              </w:rPr>
              <w:fldChar w:fldCharType="begin"/>
            </w:r>
            <w:r w:rsidR="003A4AC2">
              <w:rPr>
                <w:noProof/>
                <w:webHidden/>
              </w:rPr>
              <w:instrText xml:space="preserve"> PAGEREF _Toc469471350 \h </w:instrText>
            </w:r>
            <w:r>
              <w:rPr>
                <w:noProof/>
                <w:webHidden/>
              </w:rPr>
            </w:r>
            <w:r>
              <w:rPr>
                <w:noProof/>
                <w:webHidden/>
              </w:rPr>
              <w:fldChar w:fldCharType="separate"/>
            </w:r>
            <w:r w:rsidR="003A4AC2">
              <w:rPr>
                <w:noProof/>
                <w:webHidden/>
              </w:rPr>
              <w:t>5</w:t>
            </w:r>
            <w:r>
              <w:rPr>
                <w:noProof/>
                <w:webHidden/>
              </w:rPr>
              <w:fldChar w:fldCharType="end"/>
            </w:r>
          </w:hyperlink>
        </w:p>
        <w:p w:rsidR="003A4AC2" w:rsidRDefault="00595AA7">
          <w:pPr>
            <w:pStyle w:val="Sommario3"/>
            <w:rPr>
              <w:rFonts w:eastAsiaTheme="minorEastAsia"/>
              <w:noProof/>
              <w:lang w:eastAsia="it-IT"/>
            </w:rPr>
          </w:pPr>
          <w:hyperlink w:anchor="_Toc469471351" w:history="1">
            <w:r w:rsidR="003A4AC2" w:rsidRPr="009058CF">
              <w:rPr>
                <w:rStyle w:val="Collegamentoipertestuale"/>
                <w:rFonts w:ascii="Bookman Old Style" w:hAnsi="Bookman Old Style"/>
                <w:noProof/>
              </w:rPr>
              <w:t>Art. 1. Oggetto del Regolamento e ambito di applicazione</w:t>
            </w:r>
            <w:r w:rsidR="003A4AC2">
              <w:rPr>
                <w:noProof/>
                <w:webHidden/>
              </w:rPr>
              <w:tab/>
            </w:r>
            <w:r>
              <w:rPr>
                <w:noProof/>
                <w:webHidden/>
              </w:rPr>
              <w:fldChar w:fldCharType="begin"/>
            </w:r>
            <w:r w:rsidR="003A4AC2">
              <w:rPr>
                <w:noProof/>
                <w:webHidden/>
              </w:rPr>
              <w:instrText xml:space="preserve"> PAGEREF _Toc469471351 \h </w:instrText>
            </w:r>
            <w:r>
              <w:rPr>
                <w:noProof/>
                <w:webHidden/>
              </w:rPr>
            </w:r>
            <w:r>
              <w:rPr>
                <w:noProof/>
                <w:webHidden/>
              </w:rPr>
              <w:fldChar w:fldCharType="separate"/>
            </w:r>
            <w:r w:rsidR="003A4AC2">
              <w:rPr>
                <w:noProof/>
                <w:webHidden/>
              </w:rPr>
              <w:t>5</w:t>
            </w:r>
            <w:r>
              <w:rPr>
                <w:noProof/>
                <w:webHidden/>
              </w:rPr>
              <w:fldChar w:fldCharType="end"/>
            </w:r>
          </w:hyperlink>
        </w:p>
        <w:p w:rsidR="003A4AC2" w:rsidRDefault="00595AA7">
          <w:pPr>
            <w:pStyle w:val="Sommario3"/>
            <w:rPr>
              <w:rFonts w:eastAsiaTheme="minorEastAsia"/>
              <w:noProof/>
              <w:lang w:eastAsia="it-IT"/>
            </w:rPr>
          </w:pPr>
          <w:hyperlink w:anchor="_Toc469471352" w:history="1">
            <w:r w:rsidR="003A4AC2" w:rsidRPr="009058CF">
              <w:rPr>
                <w:rStyle w:val="Collegamentoipertestuale"/>
                <w:rFonts w:ascii="Bookman Old Style" w:hAnsi="Bookman Old Style"/>
                <w:noProof/>
              </w:rPr>
              <w:t>Art. 2. Organizzazione e Struttura del Servizio Economico Finanziario</w:t>
            </w:r>
            <w:r w:rsidR="003A4AC2">
              <w:rPr>
                <w:noProof/>
                <w:webHidden/>
              </w:rPr>
              <w:tab/>
            </w:r>
            <w:r>
              <w:rPr>
                <w:noProof/>
                <w:webHidden/>
              </w:rPr>
              <w:fldChar w:fldCharType="begin"/>
            </w:r>
            <w:r w:rsidR="003A4AC2">
              <w:rPr>
                <w:noProof/>
                <w:webHidden/>
              </w:rPr>
              <w:instrText xml:space="preserve"> PAGEREF _Toc469471352 \h </w:instrText>
            </w:r>
            <w:r>
              <w:rPr>
                <w:noProof/>
                <w:webHidden/>
              </w:rPr>
            </w:r>
            <w:r>
              <w:rPr>
                <w:noProof/>
                <w:webHidden/>
              </w:rPr>
              <w:fldChar w:fldCharType="separate"/>
            </w:r>
            <w:r w:rsidR="003A4AC2">
              <w:rPr>
                <w:noProof/>
                <w:webHidden/>
              </w:rPr>
              <w:t>5</w:t>
            </w:r>
            <w:r>
              <w:rPr>
                <w:noProof/>
                <w:webHidden/>
              </w:rPr>
              <w:fldChar w:fldCharType="end"/>
            </w:r>
          </w:hyperlink>
        </w:p>
        <w:p w:rsidR="003A4AC2" w:rsidRDefault="00595AA7">
          <w:pPr>
            <w:pStyle w:val="Sommario3"/>
            <w:rPr>
              <w:rFonts w:eastAsiaTheme="minorEastAsia"/>
              <w:noProof/>
              <w:lang w:eastAsia="it-IT"/>
            </w:rPr>
          </w:pPr>
          <w:hyperlink w:anchor="_Toc469471353" w:history="1">
            <w:r w:rsidR="003A4AC2" w:rsidRPr="009058CF">
              <w:rPr>
                <w:rStyle w:val="Collegamentoipertestuale"/>
                <w:rFonts w:ascii="Bookman Old Style" w:hAnsi="Bookman Old Style"/>
                <w:noProof/>
              </w:rPr>
              <w:t>Art. 3. Il Responsabile del Servizio Economico Finanziario</w:t>
            </w:r>
            <w:r w:rsidR="003A4AC2">
              <w:rPr>
                <w:noProof/>
                <w:webHidden/>
              </w:rPr>
              <w:tab/>
            </w:r>
            <w:r>
              <w:rPr>
                <w:noProof/>
                <w:webHidden/>
              </w:rPr>
              <w:fldChar w:fldCharType="begin"/>
            </w:r>
            <w:r w:rsidR="003A4AC2">
              <w:rPr>
                <w:noProof/>
                <w:webHidden/>
              </w:rPr>
              <w:instrText xml:space="preserve"> PAGEREF _Toc469471353 \h </w:instrText>
            </w:r>
            <w:r>
              <w:rPr>
                <w:noProof/>
                <w:webHidden/>
              </w:rPr>
            </w:r>
            <w:r>
              <w:rPr>
                <w:noProof/>
                <w:webHidden/>
              </w:rPr>
              <w:fldChar w:fldCharType="separate"/>
            </w:r>
            <w:r w:rsidR="003A4AC2">
              <w:rPr>
                <w:noProof/>
                <w:webHidden/>
              </w:rPr>
              <w:t>5</w:t>
            </w:r>
            <w:r>
              <w:rPr>
                <w:noProof/>
                <w:webHidden/>
              </w:rPr>
              <w:fldChar w:fldCharType="end"/>
            </w:r>
          </w:hyperlink>
        </w:p>
        <w:p w:rsidR="003A4AC2" w:rsidRDefault="00595AA7">
          <w:pPr>
            <w:pStyle w:val="Sommario3"/>
            <w:rPr>
              <w:rFonts w:eastAsiaTheme="minorEastAsia"/>
              <w:noProof/>
              <w:lang w:eastAsia="it-IT"/>
            </w:rPr>
          </w:pPr>
          <w:hyperlink w:anchor="_Toc469471354" w:history="1">
            <w:r w:rsidR="003A4AC2" w:rsidRPr="009058CF">
              <w:rPr>
                <w:rStyle w:val="Collegamentoipertestuale"/>
                <w:rFonts w:ascii="Bookman Old Style" w:hAnsi="Bookman Old Style"/>
                <w:noProof/>
              </w:rPr>
              <w:t>Art. 4. Parere di Regolarità Contabile</w:t>
            </w:r>
            <w:r w:rsidR="003A4AC2">
              <w:rPr>
                <w:noProof/>
                <w:webHidden/>
              </w:rPr>
              <w:tab/>
            </w:r>
            <w:r>
              <w:rPr>
                <w:noProof/>
                <w:webHidden/>
              </w:rPr>
              <w:fldChar w:fldCharType="begin"/>
            </w:r>
            <w:r w:rsidR="003A4AC2">
              <w:rPr>
                <w:noProof/>
                <w:webHidden/>
              </w:rPr>
              <w:instrText xml:space="preserve"> PAGEREF _Toc469471354 \h </w:instrText>
            </w:r>
            <w:r>
              <w:rPr>
                <w:noProof/>
                <w:webHidden/>
              </w:rPr>
            </w:r>
            <w:r>
              <w:rPr>
                <w:noProof/>
                <w:webHidden/>
              </w:rPr>
              <w:fldChar w:fldCharType="separate"/>
            </w:r>
            <w:r w:rsidR="003A4AC2">
              <w:rPr>
                <w:noProof/>
                <w:webHidden/>
              </w:rPr>
              <w:t>6</w:t>
            </w:r>
            <w:r>
              <w:rPr>
                <w:noProof/>
                <w:webHidden/>
              </w:rPr>
              <w:fldChar w:fldCharType="end"/>
            </w:r>
          </w:hyperlink>
        </w:p>
        <w:p w:rsidR="003A4AC2" w:rsidRDefault="00595AA7">
          <w:pPr>
            <w:pStyle w:val="Sommario3"/>
            <w:rPr>
              <w:rFonts w:eastAsiaTheme="minorEastAsia"/>
              <w:noProof/>
              <w:lang w:eastAsia="it-IT"/>
            </w:rPr>
          </w:pPr>
          <w:hyperlink w:anchor="_Toc469471355" w:history="1">
            <w:r w:rsidR="003A4AC2" w:rsidRPr="009058CF">
              <w:rPr>
                <w:rStyle w:val="Collegamentoipertestuale"/>
                <w:rFonts w:ascii="Bookman Old Style" w:hAnsi="Bookman Old Style"/>
                <w:noProof/>
              </w:rPr>
              <w:t>Art. 5. Visto di Copertura Finanziaria</w:t>
            </w:r>
            <w:r w:rsidR="003A4AC2">
              <w:rPr>
                <w:noProof/>
                <w:webHidden/>
              </w:rPr>
              <w:tab/>
            </w:r>
            <w:r>
              <w:rPr>
                <w:noProof/>
                <w:webHidden/>
              </w:rPr>
              <w:fldChar w:fldCharType="begin"/>
            </w:r>
            <w:r w:rsidR="003A4AC2">
              <w:rPr>
                <w:noProof/>
                <w:webHidden/>
              </w:rPr>
              <w:instrText xml:space="preserve"> PAGEREF _Toc469471355 \h </w:instrText>
            </w:r>
            <w:r>
              <w:rPr>
                <w:noProof/>
                <w:webHidden/>
              </w:rPr>
            </w:r>
            <w:r>
              <w:rPr>
                <w:noProof/>
                <w:webHidden/>
              </w:rPr>
              <w:fldChar w:fldCharType="separate"/>
            </w:r>
            <w:r w:rsidR="003A4AC2">
              <w:rPr>
                <w:noProof/>
                <w:webHidden/>
              </w:rPr>
              <w:t>7</w:t>
            </w:r>
            <w:r>
              <w:rPr>
                <w:noProof/>
                <w:webHidden/>
              </w:rPr>
              <w:fldChar w:fldCharType="end"/>
            </w:r>
          </w:hyperlink>
        </w:p>
        <w:p w:rsidR="003A4AC2" w:rsidRDefault="00595AA7">
          <w:pPr>
            <w:pStyle w:val="Sommario3"/>
            <w:rPr>
              <w:rFonts w:eastAsiaTheme="minorEastAsia"/>
              <w:noProof/>
              <w:lang w:eastAsia="it-IT"/>
            </w:rPr>
          </w:pPr>
          <w:hyperlink w:anchor="_Toc469471356" w:history="1">
            <w:r w:rsidR="003A4AC2" w:rsidRPr="009058CF">
              <w:rPr>
                <w:rStyle w:val="Collegamentoipertestuale"/>
                <w:rFonts w:ascii="Bookman Old Style" w:hAnsi="Bookman Old Style"/>
                <w:noProof/>
              </w:rPr>
              <w:t>Art. 6. Competenze dei Responsabili di servizio</w:t>
            </w:r>
            <w:r w:rsidR="003A4AC2">
              <w:rPr>
                <w:noProof/>
                <w:webHidden/>
              </w:rPr>
              <w:tab/>
            </w:r>
            <w:r>
              <w:rPr>
                <w:noProof/>
                <w:webHidden/>
              </w:rPr>
              <w:fldChar w:fldCharType="begin"/>
            </w:r>
            <w:r w:rsidR="003A4AC2">
              <w:rPr>
                <w:noProof/>
                <w:webHidden/>
              </w:rPr>
              <w:instrText xml:space="preserve"> PAGEREF _Toc469471356 \h </w:instrText>
            </w:r>
            <w:r>
              <w:rPr>
                <w:noProof/>
                <w:webHidden/>
              </w:rPr>
            </w:r>
            <w:r>
              <w:rPr>
                <w:noProof/>
                <w:webHidden/>
              </w:rPr>
              <w:fldChar w:fldCharType="separate"/>
            </w:r>
            <w:r w:rsidR="003A4AC2">
              <w:rPr>
                <w:noProof/>
                <w:webHidden/>
              </w:rPr>
              <w:t>7</w:t>
            </w:r>
            <w:r>
              <w:rPr>
                <w:noProof/>
                <w:webHidden/>
              </w:rPr>
              <w:fldChar w:fldCharType="end"/>
            </w:r>
          </w:hyperlink>
        </w:p>
        <w:p w:rsidR="003A4AC2" w:rsidRDefault="00595AA7">
          <w:pPr>
            <w:pStyle w:val="Sommario1"/>
            <w:tabs>
              <w:tab w:val="right" w:leader="dot" w:pos="9628"/>
            </w:tabs>
            <w:rPr>
              <w:rFonts w:eastAsiaTheme="minorEastAsia"/>
              <w:noProof/>
              <w:lang w:eastAsia="it-IT"/>
            </w:rPr>
          </w:pPr>
          <w:hyperlink w:anchor="_Toc469471357" w:history="1">
            <w:r w:rsidR="003A4AC2" w:rsidRPr="009058CF">
              <w:rPr>
                <w:rStyle w:val="Collegamentoipertestuale"/>
                <w:rFonts w:ascii="Bookman Old Style" w:hAnsi="Bookman Old Style"/>
                <w:noProof/>
              </w:rPr>
              <w:t>TITOLO II. PIANIFICAZIONE -  PROGRAMMAZIONE - PREVISIONE</w:t>
            </w:r>
            <w:r w:rsidR="003A4AC2">
              <w:rPr>
                <w:noProof/>
                <w:webHidden/>
              </w:rPr>
              <w:tab/>
            </w:r>
            <w:r>
              <w:rPr>
                <w:noProof/>
                <w:webHidden/>
              </w:rPr>
              <w:fldChar w:fldCharType="begin"/>
            </w:r>
            <w:r w:rsidR="003A4AC2">
              <w:rPr>
                <w:noProof/>
                <w:webHidden/>
              </w:rPr>
              <w:instrText xml:space="preserve"> PAGEREF _Toc469471357 \h </w:instrText>
            </w:r>
            <w:r>
              <w:rPr>
                <w:noProof/>
                <w:webHidden/>
              </w:rPr>
            </w:r>
            <w:r>
              <w:rPr>
                <w:noProof/>
                <w:webHidden/>
              </w:rPr>
              <w:fldChar w:fldCharType="separate"/>
            </w:r>
            <w:r w:rsidR="003A4AC2">
              <w:rPr>
                <w:noProof/>
                <w:webHidden/>
              </w:rPr>
              <w:t>9</w:t>
            </w:r>
            <w:r>
              <w:rPr>
                <w:noProof/>
                <w:webHidden/>
              </w:rPr>
              <w:fldChar w:fldCharType="end"/>
            </w:r>
          </w:hyperlink>
        </w:p>
        <w:p w:rsidR="003A4AC2" w:rsidRDefault="00595AA7">
          <w:pPr>
            <w:pStyle w:val="Sommario3"/>
            <w:rPr>
              <w:rFonts w:eastAsiaTheme="minorEastAsia"/>
              <w:noProof/>
              <w:lang w:eastAsia="it-IT"/>
            </w:rPr>
          </w:pPr>
          <w:hyperlink w:anchor="_Toc469471358" w:history="1">
            <w:r w:rsidR="003A4AC2" w:rsidRPr="009058CF">
              <w:rPr>
                <w:rStyle w:val="Collegamentoipertestuale"/>
                <w:rFonts w:ascii="Bookman Old Style" w:hAnsi="Bookman Old Style"/>
                <w:noProof/>
              </w:rPr>
              <w:t>Art. 7. La programmazione</w:t>
            </w:r>
            <w:r w:rsidR="003A4AC2">
              <w:rPr>
                <w:noProof/>
                <w:webHidden/>
              </w:rPr>
              <w:tab/>
            </w:r>
            <w:r>
              <w:rPr>
                <w:noProof/>
                <w:webHidden/>
              </w:rPr>
              <w:fldChar w:fldCharType="begin"/>
            </w:r>
            <w:r w:rsidR="003A4AC2">
              <w:rPr>
                <w:noProof/>
                <w:webHidden/>
              </w:rPr>
              <w:instrText xml:space="preserve"> PAGEREF _Toc469471358 \h </w:instrText>
            </w:r>
            <w:r>
              <w:rPr>
                <w:noProof/>
                <w:webHidden/>
              </w:rPr>
            </w:r>
            <w:r>
              <w:rPr>
                <w:noProof/>
                <w:webHidden/>
              </w:rPr>
              <w:fldChar w:fldCharType="separate"/>
            </w:r>
            <w:r w:rsidR="003A4AC2">
              <w:rPr>
                <w:noProof/>
                <w:webHidden/>
              </w:rPr>
              <w:t>9</w:t>
            </w:r>
            <w:r>
              <w:rPr>
                <w:noProof/>
                <w:webHidden/>
              </w:rPr>
              <w:fldChar w:fldCharType="end"/>
            </w:r>
          </w:hyperlink>
        </w:p>
        <w:p w:rsidR="003A4AC2" w:rsidRDefault="00595AA7">
          <w:pPr>
            <w:pStyle w:val="Sommario3"/>
            <w:rPr>
              <w:rFonts w:eastAsiaTheme="minorEastAsia"/>
              <w:noProof/>
              <w:lang w:eastAsia="it-IT"/>
            </w:rPr>
          </w:pPr>
          <w:hyperlink w:anchor="_Toc469471359" w:history="1">
            <w:r w:rsidR="003A4AC2" w:rsidRPr="009058CF">
              <w:rPr>
                <w:rStyle w:val="Collegamentoipertestuale"/>
                <w:rFonts w:ascii="Bookman Old Style" w:hAnsi="Bookman Old Style"/>
                <w:noProof/>
              </w:rPr>
              <w:t>Art. 8. Il documento unico di programmazione</w:t>
            </w:r>
            <w:r w:rsidR="003A4AC2">
              <w:rPr>
                <w:noProof/>
                <w:webHidden/>
              </w:rPr>
              <w:tab/>
            </w:r>
            <w:r>
              <w:rPr>
                <w:noProof/>
                <w:webHidden/>
              </w:rPr>
              <w:fldChar w:fldCharType="begin"/>
            </w:r>
            <w:r w:rsidR="003A4AC2">
              <w:rPr>
                <w:noProof/>
                <w:webHidden/>
              </w:rPr>
              <w:instrText xml:space="preserve"> PAGEREF _Toc469471359 \h </w:instrText>
            </w:r>
            <w:r>
              <w:rPr>
                <w:noProof/>
                <w:webHidden/>
              </w:rPr>
            </w:r>
            <w:r>
              <w:rPr>
                <w:noProof/>
                <w:webHidden/>
              </w:rPr>
              <w:fldChar w:fldCharType="separate"/>
            </w:r>
            <w:r w:rsidR="003A4AC2">
              <w:rPr>
                <w:noProof/>
                <w:webHidden/>
              </w:rPr>
              <w:t>9</w:t>
            </w:r>
            <w:r>
              <w:rPr>
                <w:noProof/>
                <w:webHidden/>
              </w:rPr>
              <w:fldChar w:fldCharType="end"/>
            </w:r>
          </w:hyperlink>
        </w:p>
        <w:p w:rsidR="003A4AC2" w:rsidRDefault="00595AA7">
          <w:pPr>
            <w:pStyle w:val="Sommario3"/>
            <w:rPr>
              <w:rFonts w:eastAsiaTheme="minorEastAsia"/>
              <w:noProof/>
              <w:lang w:eastAsia="it-IT"/>
            </w:rPr>
          </w:pPr>
          <w:hyperlink w:anchor="_Toc469471360" w:history="1">
            <w:r w:rsidR="003A4AC2" w:rsidRPr="009058CF">
              <w:rPr>
                <w:rStyle w:val="Collegamentoipertestuale"/>
                <w:rFonts w:ascii="Bookman Old Style" w:hAnsi="Bookman Old Style"/>
                <w:noProof/>
              </w:rPr>
              <w:t>Art. 9. Nota di aggiornamento al DUP</w:t>
            </w:r>
            <w:r w:rsidR="003A4AC2">
              <w:rPr>
                <w:noProof/>
                <w:webHidden/>
              </w:rPr>
              <w:tab/>
            </w:r>
            <w:r>
              <w:rPr>
                <w:noProof/>
                <w:webHidden/>
              </w:rPr>
              <w:fldChar w:fldCharType="begin"/>
            </w:r>
            <w:r w:rsidR="003A4AC2">
              <w:rPr>
                <w:noProof/>
                <w:webHidden/>
              </w:rPr>
              <w:instrText xml:space="preserve"> PAGEREF _Toc469471360 \h </w:instrText>
            </w:r>
            <w:r>
              <w:rPr>
                <w:noProof/>
                <w:webHidden/>
              </w:rPr>
            </w:r>
            <w:r>
              <w:rPr>
                <w:noProof/>
                <w:webHidden/>
              </w:rPr>
              <w:fldChar w:fldCharType="separate"/>
            </w:r>
            <w:r w:rsidR="003A4AC2">
              <w:rPr>
                <w:noProof/>
                <w:webHidden/>
              </w:rPr>
              <w:t>10</w:t>
            </w:r>
            <w:r>
              <w:rPr>
                <w:noProof/>
                <w:webHidden/>
              </w:rPr>
              <w:fldChar w:fldCharType="end"/>
            </w:r>
          </w:hyperlink>
        </w:p>
        <w:p w:rsidR="003A4AC2" w:rsidRDefault="00595AA7">
          <w:pPr>
            <w:pStyle w:val="Sommario3"/>
            <w:rPr>
              <w:rFonts w:eastAsiaTheme="minorEastAsia"/>
              <w:noProof/>
              <w:lang w:eastAsia="it-IT"/>
            </w:rPr>
          </w:pPr>
          <w:hyperlink w:anchor="_Toc469471361" w:history="1">
            <w:r w:rsidR="003A4AC2" w:rsidRPr="009058CF">
              <w:rPr>
                <w:rStyle w:val="Collegamentoipertestuale"/>
                <w:rFonts w:ascii="Bookman Old Style" w:hAnsi="Bookman Old Style"/>
                <w:noProof/>
              </w:rPr>
              <w:t>Art. 10. La formazione del bilancio di previsione</w:t>
            </w:r>
            <w:r w:rsidR="003A4AC2">
              <w:rPr>
                <w:noProof/>
                <w:webHidden/>
              </w:rPr>
              <w:tab/>
            </w:r>
            <w:r>
              <w:rPr>
                <w:noProof/>
                <w:webHidden/>
              </w:rPr>
              <w:fldChar w:fldCharType="begin"/>
            </w:r>
            <w:r w:rsidR="003A4AC2">
              <w:rPr>
                <w:noProof/>
                <w:webHidden/>
              </w:rPr>
              <w:instrText xml:space="preserve"> PAGEREF _Toc469471361 \h </w:instrText>
            </w:r>
            <w:r>
              <w:rPr>
                <w:noProof/>
                <w:webHidden/>
              </w:rPr>
            </w:r>
            <w:r>
              <w:rPr>
                <w:noProof/>
                <w:webHidden/>
              </w:rPr>
              <w:fldChar w:fldCharType="separate"/>
            </w:r>
            <w:r w:rsidR="003A4AC2">
              <w:rPr>
                <w:noProof/>
                <w:webHidden/>
              </w:rPr>
              <w:t>11</w:t>
            </w:r>
            <w:r>
              <w:rPr>
                <w:noProof/>
                <w:webHidden/>
              </w:rPr>
              <w:fldChar w:fldCharType="end"/>
            </w:r>
          </w:hyperlink>
        </w:p>
        <w:p w:rsidR="003A4AC2" w:rsidRDefault="00595AA7">
          <w:pPr>
            <w:pStyle w:val="Sommario3"/>
            <w:rPr>
              <w:rFonts w:eastAsiaTheme="minorEastAsia"/>
              <w:noProof/>
              <w:lang w:eastAsia="it-IT"/>
            </w:rPr>
          </w:pPr>
          <w:hyperlink w:anchor="_Toc469471362" w:history="1">
            <w:r w:rsidR="003A4AC2" w:rsidRPr="009058CF">
              <w:rPr>
                <w:rStyle w:val="Collegamentoipertestuale"/>
                <w:rFonts w:ascii="Bookman Old Style" w:hAnsi="Bookman Old Style"/>
                <w:noProof/>
                <w:lang w:eastAsia="zh-TW"/>
              </w:rPr>
              <w:t>Art. 11. Lo schema del bilancio di previsione e i relativi allegati</w:t>
            </w:r>
            <w:r w:rsidR="003A4AC2">
              <w:rPr>
                <w:noProof/>
                <w:webHidden/>
              </w:rPr>
              <w:tab/>
            </w:r>
            <w:r>
              <w:rPr>
                <w:noProof/>
                <w:webHidden/>
              </w:rPr>
              <w:fldChar w:fldCharType="begin"/>
            </w:r>
            <w:r w:rsidR="003A4AC2">
              <w:rPr>
                <w:noProof/>
                <w:webHidden/>
              </w:rPr>
              <w:instrText xml:space="preserve"> PAGEREF _Toc469471362 \h </w:instrText>
            </w:r>
            <w:r>
              <w:rPr>
                <w:noProof/>
                <w:webHidden/>
              </w:rPr>
            </w:r>
            <w:r>
              <w:rPr>
                <w:noProof/>
                <w:webHidden/>
              </w:rPr>
              <w:fldChar w:fldCharType="separate"/>
            </w:r>
            <w:r w:rsidR="003A4AC2">
              <w:rPr>
                <w:noProof/>
                <w:webHidden/>
              </w:rPr>
              <w:t>11</w:t>
            </w:r>
            <w:r>
              <w:rPr>
                <w:noProof/>
                <w:webHidden/>
              </w:rPr>
              <w:fldChar w:fldCharType="end"/>
            </w:r>
          </w:hyperlink>
        </w:p>
        <w:p w:rsidR="003A4AC2" w:rsidRDefault="00595AA7">
          <w:pPr>
            <w:pStyle w:val="Sommario3"/>
            <w:rPr>
              <w:rFonts w:eastAsiaTheme="minorEastAsia"/>
              <w:noProof/>
              <w:lang w:eastAsia="it-IT"/>
            </w:rPr>
          </w:pPr>
          <w:hyperlink w:anchor="_Toc469471363" w:history="1">
            <w:r w:rsidR="003A4AC2" w:rsidRPr="009058CF">
              <w:rPr>
                <w:rStyle w:val="Collegamentoipertestuale"/>
                <w:rFonts w:ascii="Bookman Old Style" w:hAnsi="Bookman Old Style"/>
                <w:noProof/>
                <w:lang w:eastAsia="zh-TW"/>
              </w:rPr>
              <w:t>Art. 12. Sessione di bilancio</w:t>
            </w:r>
            <w:r w:rsidR="003A4AC2">
              <w:rPr>
                <w:noProof/>
                <w:webHidden/>
              </w:rPr>
              <w:tab/>
            </w:r>
            <w:r>
              <w:rPr>
                <w:noProof/>
                <w:webHidden/>
              </w:rPr>
              <w:fldChar w:fldCharType="begin"/>
            </w:r>
            <w:r w:rsidR="003A4AC2">
              <w:rPr>
                <w:noProof/>
                <w:webHidden/>
              </w:rPr>
              <w:instrText xml:space="preserve"> PAGEREF _Toc469471363 \h </w:instrText>
            </w:r>
            <w:r>
              <w:rPr>
                <w:noProof/>
                <w:webHidden/>
              </w:rPr>
            </w:r>
            <w:r>
              <w:rPr>
                <w:noProof/>
                <w:webHidden/>
              </w:rPr>
              <w:fldChar w:fldCharType="separate"/>
            </w:r>
            <w:r w:rsidR="003A4AC2">
              <w:rPr>
                <w:noProof/>
                <w:webHidden/>
              </w:rPr>
              <w:t>12</w:t>
            </w:r>
            <w:r>
              <w:rPr>
                <w:noProof/>
                <w:webHidden/>
              </w:rPr>
              <w:fldChar w:fldCharType="end"/>
            </w:r>
          </w:hyperlink>
        </w:p>
        <w:p w:rsidR="003A4AC2" w:rsidRDefault="00595AA7">
          <w:pPr>
            <w:pStyle w:val="Sommario3"/>
            <w:rPr>
              <w:rFonts w:eastAsiaTheme="minorEastAsia"/>
              <w:noProof/>
              <w:lang w:eastAsia="it-IT"/>
            </w:rPr>
          </w:pPr>
          <w:hyperlink w:anchor="_Toc469471364" w:history="1">
            <w:r w:rsidR="003A4AC2" w:rsidRPr="009058CF">
              <w:rPr>
                <w:rStyle w:val="Collegamentoipertestuale"/>
                <w:rFonts w:ascii="Bookman Old Style" w:hAnsi="Bookman Old Style"/>
                <w:noProof/>
                <w:lang w:eastAsia="zh-TW"/>
              </w:rPr>
              <w:t>Art. 13. Il piano esecutivo di gestione</w:t>
            </w:r>
            <w:r w:rsidR="003A4AC2">
              <w:rPr>
                <w:noProof/>
                <w:webHidden/>
              </w:rPr>
              <w:tab/>
            </w:r>
            <w:r>
              <w:rPr>
                <w:noProof/>
                <w:webHidden/>
              </w:rPr>
              <w:fldChar w:fldCharType="begin"/>
            </w:r>
            <w:r w:rsidR="003A4AC2">
              <w:rPr>
                <w:noProof/>
                <w:webHidden/>
              </w:rPr>
              <w:instrText xml:space="preserve"> PAGEREF _Toc469471364 \h </w:instrText>
            </w:r>
            <w:r>
              <w:rPr>
                <w:noProof/>
                <w:webHidden/>
              </w:rPr>
            </w:r>
            <w:r>
              <w:rPr>
                <w:noProof/>
                <w:webHidden/>
              </w:rPr>
              <w:fldChar w:fldCharType="separate"/>
            </w:r>
            <w:r w:rsidR="003A4AC2">
              <w:rPr>
                <w:noProof/>
                <w:webHidden/>
              </w:rPr>
              <w:t>12</w:t>
            </w:r>
            <w:r>
              <w:rPr>
                <w:noProof/>
                <w:webHidden/>
              </w:rPr>
              <w:fldChar w:fldCharType="end"/>
            </w:r>
          </w:hyperlink>
        </w:p>
        <w:p w:rsidR="003A4AC2" w:rsidRDefault="00595AA7">
          <w:pPr>
            <w:pStyle w:val="Sommario3"/>
            <w:rPr>
              <w:rFonts w:eastAsiaTheme="minorEastAsia"/>
              <w:noProof/>
              <w:lang w:eastAsia="it-IT"/>
            </w:rPr>
          </w:pPr>
          <w:hyperlink w:anchor="_Toc469471365" w:history="1">
            <w:r w:rsidR="003A4AC2" w:rsidRPr="009058CF">
              <w:rPr>
                <w:rStyle w:val="Collegamentoipertestuale"/>
                <w:rFonts w:ascii="Bookman Old Style" w:hAnsi="Bookman Old Style"/>
                <w:noProof/>
                <w:lang w:eastAsia="zh-TW"/>
              </w:rPr>
              <w:t>Art. 14. Struttura del piano esecutivo di gestione</w:t>
            </w:r>
            <w:r w:rsidR="003A4AC2">
              <w:rPr>
                <w:noProof/>
                <w:webHidden/>
              </w:rPr>
              <w:tab/>
            </w:r>
            <w:r>
              <w:rPr>
                <w:noProof/>
                <w:webHidden/>
              </w:rPr>
              <w:fldChar w:fldCharType="begin"/>
            </w:r>
            <w:r w:rsidR="003A4AC2">
              <w:rPr>
                <w:noProof/>
                <w:webHidden/>
              </w:rPr>
              <w:instrText xml:space="preserve"> PAGEREF _Toc469471365 \h </w:instrText>
            </w:r>
            <w:r>
              <w:rPr>
                <w:noProof/>
                <w:webHidden/>
              </w:rPr>
            </w:r>
            <w:r>
              <w:rPr>
                <w:noProof/>
                <w:webHidden/>
              </w:rPr>
              <w:fldChar w:fldCharType="separate"/>
            </w:r>
            <w:r w:rsidR="003A4AC2">
              <w:rPr>
                <w:noProof/>
                <w:webHidden/>
              </w:rPr>
              <w:t>13</w:t>
            </w:r>
            <w:r>
              <w:rPr>
                <w:noProof/>
                <w:webHidden/>
              </w:rPr>
              <w:fldChar w:fldCharType="end"/>
            </w:r>
          </w:hyperlink>
        </w:p>
        <w:p w:rsidR="003A4AC2" w:rsidRDefault="00595AA7">
          <w:pPr>
            <w:pStyle w:val="Sommario3"/>
            <w:rPr>
              <w:rFonts w:eastAsiaTheme="minorEastAsia"/>
              <w:noProof/>
              <w:lang w:eastAsia="it-IT"/>
            </w:rPr>
          </w:pPr>
          <w:hyperlink w:anchor="_Toc469471366" w:history="1">
            <w:r w:rsidR="003A4AC2" w:rsidRPr="009058CF">
              <w:rPr>
                <w:rStyle w:val="Collegamentoipertestuale"/>
                <w:rFonts w:ascii="Bookman Old Style" w:hAnsi="Bookman Old Style"/>
                <w:noProof/>
                <w:lang w:eastAsia="zh-TW"/>
              </w:rPr>
              <w:t>Art. 15. Processo di formazione del Piano Esecutivo di Gestione</w:t>
            </w:r>
            <w:r w:rsidR="003A4AC2">
              <w:rPr>
                <w:noProof/>
                <w:webHidden/>
              </w:rPr>
              <w:tab/>
            </w:r>
            <w:r>
              <w:rPr>
                <w:noProof/>
                <w:webHidden/>
              </w:rPr>
              <w:fldChar w:fldCharType="begin"/>
            </w:r>
            <w:r w:rsidR="003A4AC2">
              <w:rPr>
                <w:noProof/>
                <w:webHidden/>
              </w:rPr>
              <w:instrText xml:space="preserve"> PAGEREF _Toc469471366 \h </w:instrText>
            </w:r>
            <w:r>
              <w:rPr>
                <w:noProof/>
                <w:webHidden/>
              </w:rPr>
            </w:r>
            <w:r>
              <w:rPr>
                <w:noProof/>
                <w:webHidden/>
              </w:rPr>
              <w:fldChar w:fldCharType="separate"/>
            </w:r>
            <w:r w:rsidR="003A4AC2">
              <w:rPr>
                <w:noProof/>
                <w:webHidden/>
              </w:rPr>
              <w:t>14</w:t>
            </w:r>
            <w:r>
              <w:rPr>
                <w:noProof/>
                <w:webHidden/>
              </w:rPr>
              <w:fldChar w:fldCharType="end"/>
            </w:r>
          </w:hyperlink>
        </w:p>
        <w:p w:rsidR="003A4AC2" w:rsidRDefault="00595AA7">
          <w:pPr>
            <w:pStyle w:val="Sommario3"/>
            <w:rPr>
              <w:rFonts w:eastAsiaTheme="minorEastAsia"/>
              <w:noProof/>
              <w:lang w:eastAsia="it-IT"/>
            </w:rPr>
          </w:pPr>
          <w:hyperlink w:anchor="_Toc469471367" w:history="1">
            <w:r w:rsidR="003A4AC2" w:rsidRPr="009058CF">
              <w:rPr>
                <w:rStyle w:val="Collegamentoipertestuale"/>
                <w:rFonts w:ascii="Bookman Old Style" w:hAnsi="Bookman Old Style"/>
                <w:noProof/>
                <w:lang w:eastAsia="zh-TW"/>
              </w:rPr>
              <w:t>Art. 16. Pareri sul Piano Esecutivo di Gestione</w:t>
            </w:r>
            <w:r w:rsidR="003A4AC2">
              <w:rPr>
                <w:noProof/>
                <w:webHidden/>
              </w:rPr>
              <w:tab/>
            </w:r>
            <w:r>
              <w:rPr>
                <w:noProof/>
                <w:webHidden/>
              </w:rPr>
              <w:fldChar w:fldCharType="begin"/>
            </w:r>
            <w:r w:rsidR="003A4AC2">
              <w:rPr>
                <w:noProof/>
                <w:webHidden/>
              </w:rPr>
              <w:instrText xml:space="preserve"> PAGEREF _Toc469471367 \h </w:instrText>
            </w:r>
            <w:r>
              <w:rPr>
                <w:noProof/>
                <w:webHidden/>
              </w:rPr>
            </w:r>
            <w:r>
              <w:rPr>
                <w:noProof/>
                <w:webHidden/>
              </w:rPr>
              <w:fldChar w:fldCharType="separate"/>
            </w:r>
            <w:r w:rsidR="003A4AC2">
              <w:rPr>
                <w:noProof/>
                <w:webHidden/>
              </w:rPr>
              <w:t>14</w:t>
            </w:r>
            <w:r>
              <w:rPr>
                <w:noProof/>
                <w:webHidden/>
              </w:rPr>
              <w:fldChar w:fldCharType="end"/>
            </w:r>
          </w:hyperlink>
        </w:p>
        <w:p w:rsidR="003A4AC2" w:rsidRDefault="00595AA7">
          <w:pPr>
            <w:pStyle w:val="Sommario3"/>
            <w:rPr>
              <w:rFonts w:eastAsiaTheme="minorEastAsia"/>
              <w:noProof/>
              <w:lang w:eastAsia="it-IT"/>
            </w:rPr>
          </w:pPr>
          <w:hyperlink w:anchor="_Toc469471368" w:history="1">
            <w:r w:rsidR="003A4AC2" w:rsidRPr="009058CF">
              <w:rPr>
                <w:rStyle w:val="Collegamentoipertestuale"/>
                <w:rFonts w:ascii="Bookman Old Style" w:hAnsi="Bookman Old Style"/>
                <w:noProof/>
                <w:lang w:eastAsia="zh-TW"/>
              </w:rPr>
              <w:t>Art. 17. Verifica dello stato di attuazione dei programmi</w:t>
            </w:r>
            <w:r w:rsidR="003A4AC2">
              <w:rPr>
                <w:noProof/>
                <w:webHidden/>
              </w:rPr>
              <w:tab/>
            </w:r>
            <w:r>
              <w:rPr>
                <w:noProof/>
                <w:webHidden/>
              </w:rPr>
              <w:fldChar w:fldCharType="begin"/>
            </w:r>
            <w:r w:rsidR="003A4AC2">
              <w:rPr>
                <w:noProof/>
                <w:webHidden/>
              </w:rPr>
              <w:instrText xml:space="preserve"> PAGEREF _Toc469471368 \h </w:instrText>
            </w:r>
            <w:r>
              <w:rPr>
                <w:noProof/>
                <w:webHidden/>
              </w:rPr>
            </w:r>
            <w:r>
              <w:rPr>
                <w:noProof/>
                <w:webHidden/>
              </w:rPr>
              <w:fldChar w:fldCharType="separate"/>
            </w:r>
            <w:r w:rsidR="003A4AC2">
              <w:rPr>
                <w:noProof/>
                <w:webHidden/>
              </w:rPr>
              <w:t>15</w:t>
            </w:r>
            <w:r>
              <w:rPr>
                <w:noProof/>
                <w:webHidden/>
              </w:rPr>
              <w:fldChar w:fldCharType="end"/>
            </w:r>
          </w:hyperlink>
        </w:p>
        <w:p w:rsidR="003A4AC2" w:rsidRDefault="00595AA7">
          <w:pPr>
            <w:pStyle w:val="Sommario3"/>
            <w:rPr>
              <w:rFonts w:eastAsiaTheme="minorEastAsia"/>
              <w:noProof/>
              <w:lang w:eastAsia="it-IT"/>
            </w:rPr>
          </w:pPr>
          <w:hyperlink w:anchor="_Toc469471369" w:history="1">
            <w:r w:rsidR="003A4AC2" w:rsidRPr="009058CF">
              <w:rPr>
                <w:rStyle w:val="Collegamentoipertestuale"/>
                <w:rFonts w:ascii="Bookman Old Style" w:eastAsia="Bookman Old Style,Times New Rom" w:hAnsi="Bookman Old Style" w:cs="Bookman Old Style,Times New Rom"/>
                <w:noProof/>
                <w:spacing w:val="5"/>
                <w:lang w:eastAsia="zh-TW"/>
              </w:rPr>
              <w:t>A</w:t>
            </w:r>
            <w:r w:rsidR="003A4AC2" w:rsidRPr="009058CF">
              <w:rPr>
                <w:rStyle w:val="Collegamentoipertestuale"/>
                <w:rFonts w:ascii="Bookman Old Style" w:hAnsi="Bookman Old Style"/>
                <w:noProof/>
                <w:lang w:eastAsia="zh-TW"/>
              </w:rPr>
              <w:t>rt. 18. Modifiche alle dotazioni e agli obiettivi assegnati ai servizi</w:t>
            </w:r>
            <w:r w:rsidR="003A4AC2">
              <w:rPr>
                <w:noProof/>
                <w:webHidden/>
              </w:rPr>
              <w:tab/>
            </w:r>
            <w:r>
              <w:rPr>
                <w:noProof/>
                <w:webHidden/>
              </w:rPr>
              <w:fldChar w:fldCharType="begin"/>
            </w:r>
            <w:r w:rsidR="003A4AC2">
              <w:rPr>
                <w:noProof/>
                <w:webHidden/>
              </w:rPr>
              <w:instrText xml:space="preserve"> PAGEREF _Toc469471369 \h </w:instrText>
            </w:r>
            <w:r>
              <w:rPr>
                <w:noProof/>
                <w:webHidden/>
              </w:rPr>
            </w:r>
            <w:r>
              <w:rPr>
                <w:noProof/>
                <w:webHidden/>
              </w:rPr>
              <w:fldChar w:fldCharType="separate"/>
            </w:r>
            <w:r w:rsidR="003A4AC2">
              <w:rPr>
                <w:noProof/>
                <w:webHidden/>
              </w:rPr>
              <w:t>15</w:t>
            </w:r>
            <w:r>
              <w:rPr>
                <w:noProof/>
                <w:webHidden/>
              </w:rPr>
              <w:fldChar w:fldCharType="end"/>
            </w:r>
          </w:hyperlink>
        </w:p>
        <w:p w:rsidR="003A4AC2" w:rsidRDefault="00595AA7">
          <w:pPr>
            <w:pStyle w:val="Sommario3"/>
            <w:rPr>
              <w:rFonts w:eastAsiaTheme="minorEastAsia"/>
              <w:noProof/>
              <w:lang w:eastAsia="it-IT"/>
            </w:rPr>
          </w:pPr>
          <w:hyperlink w:anchor="_Toc469471370" w:history="1">
            <w:r w:rsidR="003A4AC2" w:rsidRPr="009058CF">
              <w:rPr>
                <w:rStyle w:val="Collegamentoipertestuale"/>
                <w:rFonts w:ascii="Bookman Old Style" w:hAnsi="Bookman Old Style"/>
                <w:noProof/>
                <w:lang w:eastAsia="zh-TW"/>
              </w:rPr>
              <w:t>Art. 19. Inammissibilità e improcedibilità delle deliberazioni degli organi collegiali</w:t>
            </w:r>
            <w:r w:rsidR="003A4AC2">
              <w:rPr>
                <w:noProof/>
                <w:webHidden/>
              </w:rPr>
              <w:tab/>
            </w:r>
            <w:r>
              <w:rPr>
                <w:noProof/>
                <w:webHidden/>
              </w:rPr>
              <w:fldChar w:fldCharType="begin"/>
            </w:r>
            <w:r w:rsidR="003A4AC2">
              <w:rPr>
                <w:noProof/>
                <w:webHidden/>
              </w:rPr>
              <w:instrText xml:space="preserve"> PAGEREF _Toc469471370 \h </w:instrText>
            </w:r>
            <w:r>
              <w:rPr>
                <w:noProof/>
                <w:webHidden/>
              </w:rPr>
            </w:r>
            <w:r>
              <w:rPr>
                <w:noProof/>
                <w:webHidden/>
              </w:rPr>
              <w:fldChar w:fldCharType="separate"/>
            </w:r>
            <w:r w:rsidR="003A4AC2">
              <w:rPr>
                <w:noProof/>
                <w:webHidden/>
              </w:rPr>
              <w:t>15</w:t>
            </w:r>
            <w:r>
              <w:rPr>
                <w:noProof/>
                <w:webHidden/>
              </w:rPr>
              <w:fldChar w:fldCharType="end"/>
            </w:r>
          </w:hyperlink>
        </w:p>
        <w:p w:rsidR="003A4AC2" w:rsidRDefault="00595AA7">
          <w:pPr>
            <w:pStyle w:val="Sommario3"/>
            <w:rPr>
              <w:rFonts w:eastAsiaTheme="minorEastAsia"/>
              <w:noProof/>
              <w:lang w:eastAsia="it-IT"/>
            </w:rPr>
          </w:pPr>
          <w:hyperlink w:anchor="_Toc469471371" w:history="1">
            <w:r w:rsidR="003A4AC2" w:rsidRPr="009058CF">
              <w:rPr>
                <w:rStyle w:val="Collegamentoipertestuale"/>
                <w:rFonts w:ascii="Bookman Old Style" w:hAnsi="Bookman Old Style"/>
                <w:noProof/>
              </w:rPr>
              <w:t>Art 20. Le variazioni di bilancio e di PEG</w:t>
            </w:r>
            <w:r w:rsidR="003A4AC2">
              <w:rPr>
                <w:noProof/>
                <w:webHidden/>
              </w:rPr>
              <w:tab/>
            </w:r>
            <w:r>
              <w:rPr>
                <w:noProof/>
                <w:webHidden/>
              </w:rPr>
              <w:fldChar w:fldCharType="begin"/>
            </w:r>
            <w:r w:rsidR="003A4AC2">
              <w:rPr>
                <w:noProof/>
                <w:webHidden/>
              </w:rPr>
              <w:instrText xml:space="preserve"> PAGEREF _Toc469471371 \h </w:instrText>
            </w:r>
            <w:r>
              <w:rPr>
                <w:noProof/>
                <w:webHidden/>
              </w:rPr>
            </w:r>
            <w:r>
              <w:rPr>
                <w:noProof/>
                <w:webHidden/>
              </w:rPr>
              <w:fldChar w:fldCharType="separate"/>
            </w:r>
            <w:r w:rsidR="003A4AC2">
              <w:rPr>
                <w:noProof/>
                <w:webHidden/>
              </w:rPr>
              <w:t>17</w:t>
            </w:r>
            <w:r>
              <w:rPr>
                <w:noProof/>
                <w:webHidden/>
              </w:rPr>
              <w:fldChar w:fldCharType="end"/>
            </w:r>
          </w:hyperlink>
        </w:p>
        <w:p w:rsidR="003A4AC2" w:rsidRDefault="00595AA7">
          <w:pPr>
            <w:pStyle w:val="Sommario3"/>
            <w:rPr>
              <w:rFonts w:eastAsiaTheme="minorEastAsia"/>
              <w:noProof/>
              <w:lang w:eastAsia="it-IT"/>
            </w:rPr>
          </w:pPr>
          <w:hyperlink w:anchor="_Toc469471372" w:history="1">
            <w:r w:rsidR="003A4AC2" w:rsidRPr="009058CF">
              <w:rPr>
                <w:rStyle w:val="Collegamentoipertestuale"/>
                <w:rFonts w:ascii="Bookman Old Style" w:hAnsi="Bookman Old Style"/>
                <w:noProof/>
              </w:rPr>
              <w:t>Art 21. I provvedimenti  di variazioni di bilancio e di PEG</w:t>
            </w:r>
            <w:r w:rsidR="003A4AC2">
              <w:rPr>
                <w:noProof/>
                <w:webHidden/>
              </w:rPr>
              <w:tab/>
            </w:r>
            <w:r>
              <w:rPr>
                <w:noProof/>
                <w:webHidden/>
              </w:rPr>
              <w:fldChar w:fldCharType="begin"/>
            </w:r>
            <w:r w:rsidR="003A4AC2">
              <w:rPr>
                <w:noProof/>
                <w:webHidden/>
              </w:rPr>
              <w:instrText xml:space="preserve"> PAGEREF _Toc469471372 \h </w:instrText>
            </w:r>
            <w:r>
              <w:rPr>
                <w:noProof/>
                <w:webHidden/>
              </w:rPr>
            </w:r>
            <w:r>
              <w:rPr>
                <w:noProof/>
                <w:webHidden/>
              </w:rPr>
              <w:fldChar w:fldCharType="separate"/>
            </w:r>
            <w:r w:rsidR="003A4AC2">
              <w:rPr>
                <w:noProof/>
                <w:webHidden/>
              </w:rPr>
              <w:t>18</w:t>
            </w:r>
            <w:r>
              <w:rPr>
                <w:noProof/>
                <w:webHidden/>
              </w:rPr>
              <w:fldChar w:fldCharType="end"/>
            </w:r>
          </w:hyperlink>
        </w:p>
        <w:p w:rsidR="003A4AC2" w:rsidRDefault="00595AA7">
          <w:pPr>
            <w:pStyle w:val="Sommario1"/>
            <w:tabs>
              <w:tab w:val="right" w:leader="dot" w:pos="9628"/>
            </w:tabs>
            <w:rPr>
              <w:rFonts w:eastAsiaTheme="minorEastAsia"/>
              <w:noProof/>
              <w:lang w:eastAsia="it-IT"/>
            </w:rPr>
          </w:pPr>
          <w:hyperlink w:anchor="_Toc469471373" w:history="1">
            <w:r w:rsidR="003A4AC2" w:rsidRPr="009058CF">
              <w:rPr>
                <w:rStyle w:val="Collegamentoipertestuale"/>
                <w:rFonts w:ascii="Bookman Old Style" w:hAnsi="Bookman Old Style"/>
                <w:noProof/>
              </w:rPr>
              <w:t>TITOLO III. LA GESTIONE DEL BILANCIO</w:t>
            </w:r>
            <w:r w:rsidR="003A4AC2">
              <w:rPr>
                <w:noProof/>
                <w:webHidden/>
              </w:rPr>
              <w:tab/>
            </w:r>
            <w:r>
              <w:rPr>
                <w:noProof/>
                <w:webHidden/>
              </w:rPr>
              <w:fldChar w:fldCharType="begin"/>
            </w:r>
            <w:r w:rsidR="003A4AC2">
              <w:rPr>
                <w:noProof/>
                <w:webHidden/>
              </w:rPr>
              <w:instrText xml:space="preserve"> PAGEREF _Toc469471373 \h </w:instrText>
            </w:r>
            <w:r>
              <w:rPr>
                <w:noProof/>
                <w:webHidden/>
              </w:rPr>
            </w:r>
            <w:r>
              <w:rPr>
                <w:noProof/>
                <w:webHidden/>
              </w:rPr>
              <w:fldChar w:fldCharType="separate"/>
            </w:r>
            <w:r w:rsidR="003A4AC2">
              <w:rPr>
                <w:noProof/>
                <w:webHidden/>
              </w:rPr>
              <w:t>18</w:t>
            </w:r>
            <w:r>
              <w:rPr>
                <w:noProof/>
                <w:webHidden/>
              </w:rPr>
              <w:fldChar w:fldCharType="end"/>
            </w:r>
          </w:hyperlink>
        </w:p>
        <w:p w:rsidR="003A4AC2" w:rsidRDefault="00595AA7">
          <w:pPr>
            <w:pStyle w:val="Sommario3"/>
            <w:rPr>
              <w:rFonts w:eastAsiaTheme="minorEastAsia"/>
              <w:noProof/>
              <w:lang w:eastAsia="it-IT"/>
            </w:rPr>
          </w:pPr>
          <w:hyperlink w:anchor="_Toc469471374" w:history="1">
            <w:r w:rsidR="003A4AC2" w:rsidRPr="009058CF">
              <w:rPr>
                <w:rStyle w:val="Collegamentoipertestuale"/>
                <w:rFonts w:ascii="Bookman Old Style" w:hAnsi="Bookman Old Style"/>
                <w:noProof/>
                <w:lang w:eastAsia="zh-TW"/>
              </w:rPr>
              <w:t>Art. 22. Le entrate</w:t>
            </w:r>
            <w:r w:rsidR="003A4AC2">
              <w:rPr>
                <w:noProof/>
                <w:webHidden/>
              </w:rPr>
              <w:tab/>
            </w:r>
            <w:r>
              <w:rPr>
                <w:noProof/>
                <w:webHidden/>
              </w:rPr>
              <w:fldChar w:fldCharType="begin"/>
            </w:r>
            <w:r w:rsidR="003A4AC2">
              <w:rPr>
                <w:noProof/>
                <w:webHidden/>
              </w:rPr>
              <w:instrText xml:space="preserve"> PAGEREF _Toc469471374 \h </w:instrText>
            </w:r>
            <w:r>
              <w:rPr>
                <w:noProof/>
                <w:webHidden/>
              </w:rPr>
            </w:r>
            <w:r>
              <w:rPr>
                <w:noProof/>
                <w:webHidden/>
              </w:rPr>
              <w:fldChar w:fldCharType="separate"/>
            </w:r>
            <w:r w:rsidR="003A4AC2">
              <w:rPr>
                <w:noProof/>
                <w:webHidden/>
              </w:rPr>
              <w:t>18</w:t>
            </w:r>
            <w:r>
              <w:rPr>
                <w:noProof/>
                <w:webHidden/>
              </w:rPr>
              <w:fldChar w:fldCharType="end"/>
            </w:r>
          </w:hyperlink>
        </w:p>
        <w:p w:rsidR="003A4AC2" w:rsidRDefault="00595AA7">
          <w:pPr>
            <w:pStyle w:val="Sommario3"/>
            <w:rPr>
              <w:rFonts w:eastAsiaTheme="minorEastAsia"/>
              <w:noProof/>
              <w:lang w:eastAsia="it-IT"/>
            </w:rPr>
          </w:pPr>
          <w:hyperlink w:anchor="_Toc469471375" w:history="1">
            <w:r w:rsidR="003A4AC2" w:rsidRPr="009058CF">
              <w:rPr>
                <w:rStyle w:val="Collegamentoipertestuale"/>
                <w:rFonts w:ascii="Bookman Old Style" w:hAnsi="Bookman Old Style"/>
                <w:noProof/>
                <w:lang w:eastAsia="zh-TW"/>
              </w:rPr>
              <w:t>Art. 23. L’accertamento dell’entrata</w:t>
            </w:r>
            <w:r w:rsidR="003A4AC2">
              <w:rPr>
                <w:noProof/>
                <w:webHidden/>
              </w:rPr>
              <w:tab/>
            </w:r>
            <w:r>
              <w:rPr>
                <w:noProof/>
                <w:webHidden/>
              </w:rPr>
              <w:fldChar w:fldCharType="begin"/>
            </w:r>
            <w:r w:rsidR="003A4AC2">
              <w:rPr>
                <w:noProof/>
                <w:webHidden/>
              </w:rPr>
              <w:instrText xml:space="preserve"> PAGEREF _Toc469471375 \h </w:instrText>
            </w:r>
            <w:r>
              <w:rPr>
                <w:noProof/>
                <w:webHidden/>
              </w:rPr>
            </w:r>
            <w:r>
              <w:rPr>
                <w:noProof/>
                <w:webHidden/>
              </w:rPr>
              <w:fldChar w:fldCharType="separate"/>
            </w:r>
            <w:r w:rsidR="003A4AC2">
              <w:rPr>
                <w:noProof/>
                <w:webHidden/>
              </w:rPr>
              <w:t>19</w:t>
            </w:r>
            <w:r>
              <w:rPr>
                <w:noProof/>
                <w:webHidden/>
              </w:rPr>
              <w:fldChar w:fldCharType="end"/>
            </w:r>
          </w:hyperlink>
        </w:p>
        <w:p w:rsidR="003A4AC2" w:rsidRDefault="00595AA7">
          <w:pPr>
            <w:pStyle w:val="Sommario3"/>
            <w:rPr>
              <w:rFonts w:eastAsiaTheme="minorEastAsia"/>
              <w:noProof/>
              <w:lang w:eastAsia="it-IT"/>
            </w:rPr>
          </w:pPr>
          <w:hyperlink w:anchor="_Toc469471376" w:history="1">
            <w:r w:rsidR="003A4AC2" w:rsidRPr="009058CF">
              <w:rPr>
                <w:rStyle w:val="Collegamentoipertestuale"/>
                <w:rFonts w:ascii="Bookman Old Style" w:hAnsi="Bookman Old Style"/>
                <w:noProof/>
                <w:lang w:eastAsia="zh-TW"/>
              </w:rPr>
              <w:t>Art. 24. La riscossione</w:t>
            </w:r>
            <w:r w:rsidR="003A4AC2">
              <w:rPr>
                <w:noProof/>
                <w:webHidden/>
              </w:rPr>
              <w:tab/>
            </w:r>
            <w:r>
              <w:rPr>
                <w:noProof/>
                <w:webHidden/>
              </w:rPr>
              <w:fldChar w:fldCharType="begin"/>
            </w:r>
            <w:r w:rsidR="003A4AC2">
              <w:rPr>
                <w:noProof/>
                <w:webHidden/>
              </w:rPr>
              <w:instrText xml:space="preserve"> PAGEREF _Toc469471376 \h </w:instrText>
            </w:r>
            <w:r>
              <w:rPr>
                <w:noProof/>
                <w:webHidden/>
              </w:rPr>
            </w:r>
            <w:r>
              <w:rPr>
                <w:noProof/>
                <w:webHidden/>
              </w:rPr>
              <w:fldChar w:fldCharType="separate"/>
            </w:r>
            <w:r w:rsidR="003A4AC2">
              <w:rPr>
                <w:noProof/>
                <w:webHidden/>
              </w:rPr>
              <w:t>19</w:t>
            </w:r>
            <w:r>
              <w:rPr>
                <w:noProof/>
                <w:webHidden/>
              </w:rPr>
              <w:fldChar w:fldCharType="end"/>
            </w:r>
          </w:hyperlink>
        </w:p>
        <w:p w:rsidR="003A4AC2" w:rsidRDefault="00595AA7">
          <w:pPr>
            <w:pStyle w:val="Sommario3"/>
            <w:rPr>
              <w:rFonts w:eastAsiaTheme="minorEastAsia"/>
              <w:noProof/>
              <w:lang w:eastAsia="it-IT"/>
            </w:rPr>
          </w:pPr>
          <w:hyperlink w:anchor="_Toc469471377" w:history="1">
            <w:r w:rsidR="003A4AC2" w:rsidRPr="009058CF">
              <w:rPr>
                <w:rStyle w:val="Collegamentoipertestuale"/>
                <w:rFonts w:ascii="Bookman Old Style" w:hAnsi="Bookman Old Style"/>
                <w:noProof/>
                <w:lang w:val="fr-FR" w:eastAsia="zh-TW"/>
              </w:rPr>
              <w:t>Art. 26. L’impegno di spesa</w:t>
            </w:r>
            <w:r w:rsidR="003A4AC2">
              <w:rPr>
                <w:noProof/>
                <w:webHidden/>
              </w:rPr>
              <w:tab/>
            </w:r>
            <w:r>
              <w:rPr>
                <w:noProof/>
                <w:webHidden/>
              </w:rPr>
              <w:fldChar w:fldCharType="begin"/>
            </w:r>
            <w:r w:rsidR="003A4AC2">
              <w:rPr>
                <w:noProof/>
                <w:webHidden/>
              </w:rPr>
              <w:instrText xml:space="preserve"> PAGEREF _Toc469471377 \h </w:instrText>
            </w:r>
            <w:r>
              <w:rPr>
                <w:noProof/>
                <w:webHidden/>
              </w:rPr>
            </w:r>
            <w:r>
              <w:rPr>
                <w:noProof/>
                <w:webHidden/>
              </w:rPr>
              <w:fldChar w:fldCharType="separate"/>
            </w:r>
            <w:r w:rsidR="003A4AC2">
              <w:rPr>
                <w:noProof/>
                <w:webHidden/>
              </w:rPr>
              <w:t>20</w:t>
            </w:r>
            <w:r>
              <w:rPr>
                <w:noProof/>
                <w:webHidden/>
              </w:rPr>
              <w:fldChar w:fldCharType="end"/>
            </w:r>
          </w:hyperlink>
        </w:p>
        <w:p w:rsidR="003A4AC2" w:rsidRDefault="00595AA7">
          <w:pPr>
            <w:pStyle w:val="Sommario3"/>
            <w:rPr>
              <w:rFonts w:eastAsiaTheme="minorEastAsia"/>
              <w:noProof/>
              <w:lang w:eastAsia="it-IT"/>
            </w:rPr>
          </w:pPr>
          <w:hyperlink w:anchor="_Toc469471378" w:history="1">
            <w:r w:rsidR="003A4AC2" w:rsidRPr="009058CF">
              <w:rPr>
                <w:rStyle w:val="Collegamentoipertestuale"/>
                <w:rFonts w:ascii="Bookman Old Style" w:hAnsi="Bookman Old Style"/>
                <w:noProof/>
                <w:lang w:eastAsia="zh-TW"/>
              </w:rPr>
              <w:t>Art. 27. La spesa di investimento</w:t>
            </w:r>
            <w:r w:rsidR="003A4AC2">
              <w:rPr>
                <w:noProof/>
                <w:webHidden/>
              </w:rPr>
              <w:tab/>
            </w:r>
            <w:r>
              <w:rPr>
                <w:noProof/>
                <w:webHidden/>
              </w:rPr>
              <w:fldChar w:fldCharType="begin"/>
            </w:r>
            <w:r w:rsidR="003A4AC2">
              <w:rPr>
                <w:noProof/>
                <w:webHidden/>
              </w:rPr>
              <w:instrText xml:space="preserve"> PAGEREF _Toc469471378 \h </w:instrText>
            </w:r>
            <w:r>
              <w:rPr>
                <w:noProof/>
                <w:webHidden/>
              </w:rPr>
            </w:r>
            <w:r>
              <w:rPr>
                <w:noProof/>
                <w:webHidden/>
              </w:rPr>
              <w:fldChar w:fldCharType="separate"/>
            </w:r>
            <w:r w:rsidR="003A4AC2">
              <w:rPr>
                <w:noProof/>
                <w:webHidden/>
              </w:rPr>
              <w:t>21</w:t>
            </w:r>
            <w:r>
              <w:rPr>
                <w:noProof/>
                <w:webHidden/>
              </w:rPr>
              <w:fldChar w:fldCharType="end"/>
            </w:r>
          </w:hyperlink>
        </w:p>
        <w:p w:rsidR="003A4AC2" w:rsidRDefault="00595AA7">
          <w:pPr>
            <w:pStyle w:val="Sommario3"/>
            <w:rPr>
              <w:rFonts w:eastAsiaTheme="minorEastAsia"/>
              <w:noProof/>
              <w:lang w:eastAsia="it-IT"/>
            </w:rPr>
          </w:pPr>
          <w:hyperlink w:anchor="_Toc469471379" w:history="1">
            <w:r w:rsidR="003A4AC2" w:rsidRPr="009058CF">
              <w:rPr>
                <w:rStyle w:val="Collegamentoipertestuale"/>
                <w:rFonts w:ascii="Bookman Old Style" w:hAnsi="Bookman Old Style"/>
                <w:noProof/>
                <w:lang w:eastAsia="zh-TW"/>
              </w:rPr>
              <w:t>Art. 28. Impegni pluriennali</w:t>
            </w:r>
            <w:r w:rsidR="003A4AC2">
              <w:rPr>
                <w:noProof/>
                <w:webHidden/>
              </w:rPr>
              <w:tab/>
            </w:r>
            <w:r>
              <w:rPr>
                <w:noProof/>
                <w:webHidden/>
              </w:rPr>
              <w:fldChar w:fldCharType="begin"/>
            </w:r>
            <w:r w:rsidR="003A4AC2">
              <w:rPr>
                <w:noProof/>
                <w:webHidden/>
              </w:rPr>
              <w:instrText xml:space="preserve"> PAGEREF _Toc469471379 \h </w:instrText>
            </w:r>
            <w:r>
              <w:rPr>
                <w:noProof/>
                <w:webHidden/>
              </w:rPr>
            </w:r>
            <w:r>
              <w:rPr>
                <w:noProof/>
                <w:webHidden/>
              </w:rPr>
              <w:fldChar w:fldCharType="separate"/>
            </w:r>
            <w:r w:rsidR="003A4AC2">
              <w:rPr>
                <w:noProof/>
                <w:webHidden/>
              </w:rPr>
              <w:t>21</w:t>
            </w:r>
            <w:r>
              <w:rPr>
                <w:noProof/>
                <w:webHidden/>
              </w:rPr>
              <w:fldChar w:fldCharType="end"/>
            </w:r>
          </w:hyperlink>
        </w:p>
        <w:p w:rsidR="003A4AC2" w:rsidRDefault="00595AA7">
          <w:pPr>
            <w:pStyle w:val="Sommario3"/>
            <w:rPr>
              <w:rFonts w:eastAsiaTheme="minorEastAsia"/>
              <w:noProof/>
              <w:lang w:eastAsia="it-IT"/>
            </w:rPr>
          </w:pPr>
          <w:hyperlink w:anchor="_Toc469471380" w:history="1">
            <w:r w:rsidR="003A4AC2" w:rsidRPr="009058CF">
              <w:rPr>
                <w:rStyle w:val="Collegamentoipertestuale"/>
                <w:rFonts w:ascii="Bookman Old Style" w:hAnsi="Bookman Old Style"/>
                <w:noProof/>
                <w:lang w:eastAsia="zh-TW"/>
              </w:rPr>
              <w:t>Art. 29. La liquidazione</w:t>
            </w:r>
            <w:r w:rsidR="003A4AC2">
              <w:rPr>
                <w:noProof/>
                <w:webHidden/>
              </w:rPr>
              <w:tab/>
            </w:r>
            <w:r>
              <w:rPr>
                <w:noProof/>
                <w:webHidden/>
              </w:rPr>
              <w:fldChar w:fldCharType="begin"/>
            </w:r>
            <w:r w:rsidR="003A4AC2">
              <w:rPr>
                <w:noProof/>
                <w:webHidden/>
              </w:rPr>
              <w:instrText xml:space="preserve"> PAGEREF _Toc469471380 \h </w:instrText>
            </w:r>
            <w:r>
              <w:rPr>
                <w:noProof/>
                <w:webHidden/>
              </w:rPr>
            </w:r>
            <w:r>
              <w:rPr>
                <w:noProof/>
                <w:webHidden/>
              </w:rPr>
              <w:fldChar w:fldCharType="separate"/>
            </w:r>
            <w:r w:rsidR="003A4AC2">
              <w:rPr>
                <w:noProof/>
                <w:webHidden/>
              </w:rPr>
              <w:t>22</w:t>
            </w:r>
            <w:r>
              <w:rPr>
                <w:noProof/>
                <w:webHidden/>
              </w:rPr>
              <w:fldChar w:fldCharType="end"/>
            </w:r>
          </w:hyperlink>
        </w:p>
        <w:p w:rsidR="003A4AC2" w:rsidRDefault="00595AA7">
          <w:pPr>
            <w:pStyle w:val="Sommario3"/>
            <w:rPr>
              <w:rFonts w:eastAsiaTheme="minorEastAsia"/>
              <w:noProof/>
              <w:lang w:eastAsia="it-IT"/>
            </w:rPr>
          </w:pPr>
          <w:hyperlink w:anchor="_Toc469471381" w:history="1">
            <w:r w:rsidR="003A4AC2" w:rsidRPr="009058CF">
              <w:rPr>
                <w:rStyle w:val="Collegamentoipertestuale"/>
                <w:rFonts w:ascii="Bookman Old Style" w:hAnsi="Bookman Old Style"/>
                <w:noProof/>
                <w:lang w:eastAsia="zh-TW"/>
              </w:rPr>
              <w:t>Art. 30. L’ordinazione ed il pagamento</w:t>
            </w:r>
            <w:r w:rsidR="003A4AC2">
              <w:rPr>
                <w:noProof/>
                <w:webHidden/>
              </w:rPr>
              <w:tab/>
            </w:r>
            <w:r>
              <w:rPr>
                <w:noProof/>
                <w:webHidden/>
              </w:rPr>
              <w:fldChar w:fldCharType="begin"/>
            </w:r>
            <w:r w:rsidR="003A4AC2">
              <w:rPr>
                <w:noProof/>
                <w:webHidden/>
              </w:rPr>
              <w:instrText xml:space="preserve"> PAGEREF _Toc469471381 \h </w:instrText>
            </w:r>
            <w:r>
              <w:rPr>
                <w:noProof/>
                <w:webHidden/>
              </w:rPr>
            </w:r>
            <w:r>
              <w:rPr>
                <w:noProof/>
                <w:webHidden/>
              </w:rPr>
              <w:fldChar w:fldCharType="separate"/>
            </w:r>
            <w:r w:rsidR="003A4AC2">
              <w:rPr>
                <w:noProof/>
                <w:webHidden/>
              </w:rPr>
              <w:t>22</w:t>
            </w:r>
            <w:r>
              <w:rPr>
                <w:noProof/>
                <w:webHidden/>
              </w:rPr>
              <w:fldChar w:fldCharType="end"/>
            </w:r>
          </w:hyperlink>
        </w:p>
        <w:p w:rsidR="003A4AC2" w:rsidRDefault="00595AA7">
          <w:pPr>
            <w:pStyle w:val="Sommario1"/>
            <w:tabs>
              <w:tab w:val="right" w:leader="dot" w:pos="9628"/>
            </w:tabs>
            <w:rPr>
              <w:rFonts w:eastAsiaTheme="minorEastAsia"/>
              <w:noProof/>
              <w:lang w:eastAsia="it-IT"/>
            </w:rPr>
          </w:pPr>
          <w:hyperlink w:anchor="_Toc469471382" w:history="1">
            <w:r w:rsidR="003A4AC2" w:rsidRPr="009058CF">
              <w:rPr>
                <w:rStyle w:val="Collegamentoipertestuale"/>
                <w:rFonts w:ascii="Bookman Old Style" w:hAnsi="Bookman Old Style"/>
                <w:caps/>
                <w:noProof/>
              </w:rPr>
              <w:t>TITOLO iv. Riconoscimento legittimità debiti fuori bilancio (art.194 TUEL)</w:t>
            </w:r>
            <w:r w:rsidR="003A4AC2">
              <w:rPr>
                <w:noProof/>
                <w:webHidden/>
              </w:rPr>
              <w:tab/>
            </w:r>
            <w:r>
              <w:rPr>
                <w:noProof/>
                <w:webHidden/>
              </w:rPr>
              <w:fldChar w:fldCharType="begin"/>
            </w:r>
            <w:r w:rsidR="003A4AC2">
              <w:rPr>
                <w:noProof/>
                <w:webHidden/>
              </w:rPr>
              <w:instrText xml:space="preserve"> PAGEREF _Toc469471382 \h </w:instrText>
            </w:r>
            <w:r>
              <w:rPr>
                <w:noProof/>
                <w:webHidden/>
              </w:rPr>
            </w:r>
            <w:r>
              <w:rPr>
                <w:noProof/>
                <w:webHidden/>
              </w:rPr>
              <w:fldChar w:fldCharType="separate"/>
            </w:r>
            <w:r w:rsidR="003A4AC2">
              <w:rPr>
                <w:noProof/>
                <w:webHidden/>
              </w:rPr>
              <w:t>24</w:t>
            </w:r>
            <w:r>
              <w:rPr>
                <w:noProof/>
                <w:webHidden/>
              </w:rPr>
              <w:fldChar w:fldCharType="end"/>
            </w:r>
          </w:hyperlink>
        </w:p>
        <w:p w:rsidR="003A4AC2" w:rsidRDefault="00595AA7">
          <w:pPr>
            <w:pStyle w:val="Sommario3"/>
            <w:rPr>
              <w:rFonts w:eastAsiaTheme="minorEastAsia"/>
              <w:noProof/>
              <w:lang w:eastAsia="it-IT"/>
            </w:rPr>
          </w:pPr>
          <w:hyperlink w:anchor="_Toc469471383" w:history="1">
            <w:r w:rsidR="003A4AC2" w:rsidRPr="009058CF">
              <w:rPr>
                <w:rStyle w:val="Collegamentoipertestuale"/>
                <w:rFonts w:ascii="Bookman Old Style" w:hAnsi="Bookman Old Style"/>
                <w:noProof/>
              </w:rPr>
              <w:t>Art. 31. Riconoscimento legittimità debiti fuori bilancio</w:t>
            </w:r>
            <w:r w:rsidR="003A4AC2">
              <w:rPr>
                <w:noProof/>
                <w:webHidden/>
              </w:rPr>
              <w:tab/>
            </w:r>
            <w:r>
              <w:rPr>
                <w:noProof/>
                <w:webHidden/>
              </w:rPr>
              <w:fldChar w:fldCharType="begin"/>
            </w:r>
            <w:r w:rsidR="003A4AC2">
              <w:rPr>
                <w:noProof/>
                <w:webHidden/>
              </w:rPr>
              <w:instrText xml:space="preserve"> PAGEREF _Toc469471383 \h </w:instrText>
            </w:r>
            <w:r>
              <w:rPr>
                <w:noProof/>
                <w:webHidden/>
              </w:rPr>
            </w:r>
            <w:r>
              <w:rPr>
                <w:noProof/>
                <w:webHidden/>
              </w:rPr>
              <w:fldChar w:fldCharType="separate"/>
            </w:r>
            <w:r w:rsidR="003A4AC2">
              <w:rPr>
                <w:noProof/>
                <w:webHidden/>
              </w:rPr>
              <w:t>24</w:t>
            </w:r>
            <w:r>
              <w:rPr>
                <w:noProof/>
                <w:webHidden/>
              </w:rPr>
              <w:fldChar w:fldCharType="end"/>
            </w:r>
          </w:hyperlink>
        </w:p>
        <w:p w:rsidR="003A4AC2" w:rsidRDefault="00595AA7">
          <w:pPr>
            <w:pStyle w:val="Sommario1"/>
            <w:tabs>
              <w:tab w:val="right" w:leader="dot" w:pos="9628"/>
            </w:tabs>
            <w:rPr>
              <w:rFonts w:eastAsiaTheme="minorEastAsia"/>
              <w:noProof/>
              <w:lang w:eastAsia="it-IT"/>
            </w:rPr>
          </w:pPr>
          <w:hyperlink w:anchor="_Toc469471384" w:history="1">
            <w:r w:rsidR="003A4AC2" w:rsidRPr="009058CF">
              <w:rPr>
                <w:rStyle w:val="Collegamentoipertestuale"/>
                <w:rFonts w:ascii="Bookman Old Style" w:hAnsi="Bookman Old Style"/>
                <w:noProof/>
              </w:rPr>
              <w:t>TITOLO V. EQUILIBRI DI BILANCIO</w:t>
            </w:r>
            <w:r w:rsidR="003A4AC2">
              <w:rPr>
                <w:noProof/>
                <w:webHidden/>
              </w:rPr>
              <w:tab/>
            </w:r>
            <w:r>
              <w:rPr>
                <w:noProof/>
                <w:webHidden/>
              </w:rPr>
              <w:fldChar w:fldCharType="begin"/>
            </w:r>
            <w:r w:rsidR="003A4AC2">
              <w:rPr>
                <w:noProof/>
                <w:webHidden/>
              </w:rPr>
              <w:instrText xml:space="preserve"> PAGEREF _Toc469471384 \h </w:instrText>
            </w:r>
            <w:r>
              <w:rPr>
                <w:noProof/>
                <w:webHidden/>
              </w:rPr>
            </w:r>
            <w:r>
              <w:rPr>
                <w:noProof/>
                <w:webHidden/>
              </w:rPr>
              <w:fldChar w:fldCharType="separate"/>
            </w:r>
            <w:r w:rsidR="003A4AC2">
              <w:rPr>
                <w:noProof/>
                <w:webHidden/>
              </w:rPr>
              <w:t>26</w:t>
            </w:r>
            <w:r>
              <w:rPr>
                <w:noProof/>
                <w:webHidden/>
              </w:rPr>
              <w:fldChar w:fldCharType="end"/>
            </w:r>
          </w:hyperlink>
        </w:p>
        <w:p w:rsidR="003A4AC2" w:rsidRDefault="00595AA7">
          <w:pPr>
            <w:pStyle w:val="Sommario3"/>
            <w:rPr>
              <w:rFonts w:eastAsiaTheme="minorEastAsia"/>
              <w:noProof/>
              <w:lang w:eastAsia="it-IT"/>
            </w:rPr>
          </w:pPr>
          <w:hyperlink w:anchor="_Toc469471385" w:history="1">
            <w:r w:rsidR="003A4AC2" w:rsidRPr="009058CF">
              <w:rPr>
                <w:rStyle w:val="Collegamentoipertestuale"/>
                <w:rFonts w:ascii="Bookman Old Style" w:hAnsi="Bookman Old Style"/>
                <w:noProof/>
              </w:rPr>
              <w:t>Art. 32. Controllo sugli equilibri finanziari</w:t>
            </w:r>
            <w:r w:rsidR="003A4AC2">
              <w:rPr>
                <w:noProof/>
                <w:webHidden/>
              </w:rPr>
              <w:tab/>
            </w:r>
            <w:r>
              <w:rPr>
                <w:noProof/>
                <w:webHidden/>
              </w:rPr>
              <w:fldChar w:fldCharType="begin"/>
            </w:r>
            <w:r w:rsidR="003A4AC2">
              <w:rPr>
                <w:noProof/>
                <w:webHidden/>
              </w:rPr>
              <w:instrText xml:space="preserve"> PAGEREF _Toc469471385 \h </w:instrText>
            </w:r>
            <w:r>
              <w:rPr>
                <w:noProof/>
                <w:webHidden/>
              </w:rPr>
            </w:r>
            <w:r>
              <w:rPr>
                <w:noProof/>
                <w:webHidden/>
              </w:rPr>
              <w:fldChar w:fldCharType="separate"/>
            </w:r>
            <w:r w:rsidR="003A4AC2">
              <w:rPr>
                <w:noProof/>
                <w:webHidden/>
              </w:rPr>
              <w:t>26</w:t>
            </w:r>
            <w:r>
              <w:rPr>
                <w:noProof/>
                <w:webHidden/>
              </w:rPr>
              <w:fldChar w:fldCharType="end"/>
            </w:r>
          </w:hyperlink>
        </w:p>
        <w:p w:rsidR="003A4AC2" w:rsidRDefault="00595AA7">
          <w:pPr>
            <w:pStyle w:val="Sommario3"/>
            <w:rPr>
              <w:rFonts w:eastAsiaTheme="minorEastAsia"/>
              <w:noProof/>
              <w:lang w:eastAsia="it-IT"/>
            </w:rPr>
          </w:pPr>
          <w:hyperlink w:anchor="_Toc469471386" w:history="1">
            <w:r w:rsidR="003A4AC2" w:rsidRPr="009058CF">
              <w:rPr>
                <w:rStyle w:val="Collegamentoipertestuale"/>
                <w:rFonts w:ascii="Bookman Old Style" w:hAnsi="Bookman Old Style"/>
                <w:noProof/>
              </w:rPr>
              <w:t>Art. 33. Segnalazioni Obbligatorie</w:t>
            </w:r>
            <w:r w:rsidR="003A4AC2">
              <w:rPr>
                <w:noProof/>
                <w:webHidden/>
              </w:rPr>
              <w:tab/>
            </w:r>
            <w:r>
              <w:rPr>
                <w:noProof/>
                <w:webHidden/>
              </w:rPr>
              <w:fldChar w:fldCharType="begin"/>
            </w:r>
            <w:r w:rsidR="003A4AC2">
              <w:rPr>
                <w:noProof/>
                <w:webHidden/>
              </w:rPr>
              <w:instrText xml:space="preserve"> PAGEREF _Toc469471386 \h </w:instrText>
            </w:r>
            <w:r>
              <w:rPr>
                <w:noProof/>
                <w:webHidden/>
              </w:rPr>
            </w:r>
            <w:r>
              <w:rPr>
                <w:noProof/>
                <w:webHidden/>
              </w:rPr>
              <w:fldChar w:fldCharType="separate"/>
            </w:r>
            <w:r w:rsidR="003A4AC2">
              <w:rPr>
                <w:noProof/>
                <w:webHidden/>
              </w:rPr>
              <w:t>26</w:t>
            </w:r>
            <w:r>
              <w:rPr>
                <w:noProof/>
                <w:webHidden/>
              </w:rPr>
              <w:fldChar w:fldCharType="end"/>
            </w:r>
          </w:hyperlink>
        </w:p>
        <w:p w:rsidR="003A4AC2" w:rsidRDefault="00595AA7">
          <w:pPr>
            <w:pStyle w:val="Sommario1"/>
            <w:tabs>
              <w:tab w:val="right" w:leader="dot" w:pos="9628"/>
            </w:tabs>
            <w:rPr>
              <w:rFonts w:eastAsiaTheme="minorEastAsia"/>
              <w:noProof/>
              <w:lang w:eastAsia="it-IT"/>
            </w:rPr>
          </w:pPr>
          <w:hyperlink w:anchor="_Toc469471387" w:history="1">
            <w:r w:rsidR="003A4AC2" w:rsidRPr="009058CF">
              <w:rPr>
                <w:rStyle w:val="Collegamentoipertestuale"/>
                <w:rFonts w:ascii="Bookman Old Style" w:hAnsi="Bookman Old Style"/>
                <w:noProof/>
              </w:rPr>
              <w:t>TITOLO VI. LA RENDICONTAZIONE</w:t>
            </w:r>
            <w:r w:rsidR="003A4AC2">
              <w:rPr>
                <w:noProof/>
                <w:webHidden/>
              </w:rPr>
              <w:tab/>
            </w:r>
            <w:r>
              <w:rPr>
                <w:noProof/>
                <w:webHidden/>
              </w:rPr>
              <w:fldChar w:fldCharType="begin"/>
            </w:r>
            <w:r w:rsidR="003A4AC2">
              <w:rPr>
                <w:noProof/>
                <w:webHidden/>
              </w:rPr>
              <w:instrText xml:space="preserve"> PAGEREF _Toc469471387 \h </w:instrText>
            </w:r>
            <w:r>
              <w:rPr>
                <w:noProof/>
                <w:webHidden/>
              </w:rPr>
            </w:r>
            <w:r>
              <w:rPr>
                <w:noProof/>
                <w:webHidden/>
              </w:rPr>
              <w:fldChar w:fldCharType="separate"/>
            </w:r>
            <w:r w:rsidR="003A4AC2">
              <w:rPr>
                <w:noProof/>
                <w:webHidden/>
              </w:rPr>
              <w:t>28</w:t>
            </w:r>
            <w:r>
              <w:rPr>
                <w:noProof/>
                <w:webHidden/>
              </w:rPr>
              <w:fldChar w:fldCharType="end"/>
            </w:r>
          </w:hyperlink>
        </w:p>
        <w:p w:rsidR="003A4AC2" w:rsidRDefault="00595AA7">
          <w:pPr>
            <w:pStyle w:val="Sommario3"/>
            <w:rPr>
              <w:rFonts w:eastAsiaTheme="minorEastAsia"/>
              <w:noProof/>
              <w:lang w:eastAsia="it-IT"/>
            </w:rPr>
          </w:pPr>
          <w:hyperlink w:anchor="_Toc469471388" w:history="1">
            <w:r w:rsidR="003A4AC2" w:rsidRPr="009058CF">
              <w:rPr>
                <w:rStyle w:val="Collegamentoipertestuale"/>
                <w:rFonts w:ascii="Bookman Old Style" w:hAnsi="Bookman Old Style"/>
                <w:noProof/>
              </w:rPr>
              <w:t>Art. 34. Il rendiconto della gestione</w:t>
            </w:r>
            <w:r w:rsidR="003A4AC2">
              <w:rPr>
                <w:noProof/>
                <w:webHidden/>
              </w:rPr>
              <w:tab/>
            </w:r>
            <w:r>
              <w:rPr>
                <w:noProof/>
                <w:webHidden/>
              </w:rPr>
              <w:fldChar w:fldCharType="begin"/>
            </w:r>
            <w:r w:rsidR="003A4AC2">
              <w:rPr>
                <w:noProof/>
                <w:webHidden/>
              </w:rPr>
              <w:instrText xml:space="preserve"> PAGEREF _Toc469471388 \h </w:instrText>
            </w:r>
            <w:r>
              <w:rPr>
                <w:noProof/>
                <w:webHidden/>
              </w:rPr>
            </w:r>
            <w:r>
              <w:rPr>
                <w:noProof/>
                <w:webHidden/>
              </w:rPr>
              <w:fldChar w:fldCharType="separate"/>
            </w:r>
            <w:r w:rsidR="003A4AC2">
              <w:rPr>
                <w:noProof/>
                <w:webHidden/>
              </w:rPr>
              <w:t>28</w:t>
            </w:r>
            <w:r>
              <w:rPr>
                <w:noProof/>
                <w:webHidden/>
              </w:rPr>
              <w:fldChar w:fldCharType="end"/>
            </w:r>
          </w:hyperlink>
        </w:p>
        <w:p w:rsidR="003A4AC2" w:rsidRDefault="00595AA7">
          <w:pPr>
            <w:pStyle w:val="Sommario3"/>
            <w:rPr>
              <w:rFonts w:eastAsiaTheme="minorEastAsia"/>
              <w:noProof/>
              <w:lang w:eastAsia="it-IT"/>
            </w:rPr>
          </w:pPr>
          <w:hyperlink w:anchor="_Toc469471389" w:history="1">
            <w:r w:rsidR="003A4AC2" w:rsidRPr="009058CF">
              <w:rPr>
                <w:rStyle w:val="Collegamentoipertestuale"/>
                <w:rFonts w:ascii="Bookman Old Style" w:hAnsi="Bookman Old Style"/>
                <w:noProof/>
              </w:rPr>
              <w:t>Art. 35. L’approvazione del rendiconto della gestione</w:t>
            </w:r>
            <w:r w:rsidR="003A4AC2">
              <w:rPr>
                <w:noProof/>
                <w:webHidden/>
              </w:rPr>
              <w:tab/>
            </w:r>
            <w:r>
              <w:rPr>
                <w:noProof/>
                <w:webHidden/>
              </w:rPr>
              <w:fldChar w:fldCharType="begin"/>
            </w:r>
            <w:r w:rsidR="003A4AC2">
              <w:rPr>
                <w:noProof/>
                <w:webHidden/>
              </w:rPr>
              <w:instrText xml:space="preserve"> PAGEREF _Toc469471389 \h </w:instrText>
            </w:r>
            <w:r>
              <w:rPr>
                <w:noProof/>
                <w:webHidden/>
              </w:rPr>
            </w:r>
            <w:r>
              <w:rPr>
                <w:noProof/>
                <w:webHidden/>
              </w:rPr>
              <w:fldChar w:fldCharType="separate"/>
            </w:r>
            <w:r w:rsidR="003A4AC2">
              <w:rPr>
                <w:noProof/>
                <w:webHidden/>
              </w:rPr>
              <w:t>28</w:t>
            </w:r>
            <w:r>
              <w:rPr>
                <w:noProof/>
                <w:webHidden/>
              </w:rPr>
              <w:fldChar w:fldCharType="end"/>
            </w:r>
          </w:hyperlink>
        </w:p>
        <w:p w:rsidR="003A4AC2" w:rsidRDefault="00595AA7">
          <w:pPr>
            <w:pStyle w:val="Sommario3"/>
            <w:rPr>
              <w:rFonts w:eastAsiaTheme="minorEastAsia"/>
              <w:noProof/>
              <w:lang w:eastAsia="it-IT"/>
            </w:rPr>
          </w:pPr>
          <w:hyperlink w:anchor="_Toc469471390" w:history="1">
            <w:r w:rsidR="003A4AC2" w:rsidRPr="009058CF">
              <w:rPr>
                <w:rStyle w:val="Collegamentoipertestuale"/>
                <w:rFonts w:ascii="Bookman Old Style" w:hAnsi="Bookman Old Style"/>
                <w:noProof/>
              </w:rPr>
              <w:t>Art. 36. Il riaccertamento dei residui</w:t>
            </w:r>
            <w:r w:rsidR="003A4AC2">
              <w:rPr>
                <w:noProof/>
                <w:webHidden/>
              </w:rPr>
              <w:tab/>
            </w:r>
            <w:r>
              <w:rPr>
                <w:noProof/>
                <w:webHidden/>
              </w:rPr>
              <w:fldChar w:fldCharType="begin"/>
            </w:r>
            <w:r w:rsidR="003A4AC2">
              <w:rPr>
                <w:noProof/>
                <w:webHidden/>
              </w:rPr>
              <w:instrText xml:space="preserve"> PAGEREF _Toc469471390 \h </w:instrText>
            </w:r>
            <w:r>
              <w:rPr>
                <w:noProof/>
                <w:webHidden/>
              </w:rPr>
            </w:r>
            <w:r>
              <w:rPr>
                <w:noProof/>
                <w:webHidden/>
              </w:rPr>
              <w:fldChar w:fldCharType="separate"/>
            </w:r>
            <w:r w:rsidR="003A4AC2">
              <w:rPr>
                <w:noProof/>
                <w:webHidden/>
              </w:rPr>
              <w:t>28</w:t>
            </w:r>
            <w:r>
              <w:rPr>
                <w:noProof/>
                <w:webHidden/>
              </w:rPr>
              <w:fldChar w:fldCharType="end"/>
            </w:r>
          </w:hyperlink>
        </w:p>
        <w:p w:rsidR="003A4AC2" w:rsidRDefault="00595AA7">
          <w:pPr>
            <w:pStyle w:val="Sommario1"/>
            <w:tabs>
              <w:tab w:val="right" w:leader="dot" w:pos="9628"/>
            </w:tabs>
            <w:rPr>
              <w:rFonts w:eastAsiaTheme="minorEastAsia"/>
              <w:noProof/>
              <w:lang w:eastAsia="it-IT"/>
            </w:rPr>
          </w:pPr>
          <w:hyperlink w:anchor="_Toc469471391" w:history="1">
            <w:r w:rsidR="003A4AC2" w:rsidRPr="009058CF">
              <w:rPr>
                <w:rStyle w:val="Collegamentoipertestuale"/>
                <w:rFonts w:ascii="Bookman Old Style" w:hAnsi="Bookman Old Style"/>
                <w:noProof/>
              </w:rPr>
              <w:t>TITOLO VII. BILANCIO CONSOLIDATO</w:t>
            </w:r>
            <w:r w:rsidR="003A4AC2">
              <w:rPr>
                <w:noProof/>
                <w:webHidden/>
              </w:rPr>
              <w:tab/>
            </w:r>
            <w:r>
              <w:rPr>
                <w:noProof/>
                <w:webHidden/>
              </w:rPr>
              <w:fldChar w:fldCharType="begin"/>
            </w:r>
            <w:r w:rsidR="003A4AC2">
              <w:rPr>
                <w:noProof/>
                <w:webHidden/>
              </w:rPr>
              <w:instrText xml:space="preserve"> PAGEREF _Toc469471391 \h </w:instrText>
            </w:r>
            <w:r>
              <w:rPr>
                <w:noProof/>
                <w:webHidden/>
              </w:rPr>
            </w:r>
            <w:r>
              <w:rPr>
                <w:noProof/>
                <w:webHidden/>
              </w:rPr>
              <w:fldChar w:fldCharType="separate"/>
            </w:r>
            <w:r w:rsidR="003A4AC2">
              <w:rPr>
                <w:noProof/>
                <w:webHidden/>
              </w:rPr>
              <w:t>29</w:t>
            </w:r>
            <w:r>
              <w:rPr>
                <w:noProof/>
                <w:webHidden/>
              </w:rPr>
              <w:fldChar w:fldCharType="end"/>
            </w:r>
          </w:hyperlink>
        </w:p>
        <w:p w:rsidR="003A4AC2" w:rsidRDefault="00595AA7">
          <w:pPr>
            <w:pStyle w:val="Sommario3"/>
            <w:rPr>
              <w:rFonts w:eastAsiaTheme="minorEastAsia"/>
              <w:noProof/>
              <w:lang w:eastAsia="it-IT"/>
            </w:rPr>
          </w:pPr>
          <w:hyperlink w:anchor="_Toc469471392" w:history="1">
            <w:r w:rsidR="003A4AC2" w:rsidRPr="009058CF">
              <w:rPr>
                <w:rStyle w:val="Collegamentoipertestuale"/>
                <w:rFonts w:ascii="Bookman Old Style" w:hAnsi="Bookman Old Style"/>
                <w:noProof/>
              </w:rPr>
              <w:t>Art. 37. Composizione e termini per l’approvazione</w:t>
            </w:r>
            <w:r w:rsidR="003A4AC2">
              <w:rPr>
                <w:noProof/>
                <w:webHidden/>
              </w:rPr>
              <w:tab/>
            </w:r>
            <w:r>
              <w:rPr>
                <w:noProof/>
                <w:webHidden/>
              </w:rPr>
              <w:fldChar w:fldCharType="begin"/>
            </w:r>
            <w:r w:rsidR="003A4AC2">
              <w:rPr>
                <w:noProof/>
                <w:webHidden/>
              </w:rPr>
              <w:instrText xml:space="preserve"> PAGEREF _Toc469471392 \h </w:instrText>
            </w:r>
            <w:r>
              <w:rPr>
                <w:noProof/>
                <w:webHidden/>
              </w:rPr>
            </w:r>
            <w:r>
              <w:rPr>
                <w:noProof/>
                <w:webHidden/>
              </w:rPr>
              <w:fldChar w:fldCharType="separate"/>
            </w:r>
            <w:r w:rsidR="003A4AC2">
              <w:rPr>
                <w:noProof/>
                <w:webHidden/>
              </w:rPr>
              <w:t>29</w:t>
            </w:r>
            <w:r>
              <w:rPr>
                <w:noProof/>
                <w:webHidden/>
              </w:rPr>
              <w:fldChar w:fldCharType="end"/>
            </w:r>
          </w:hyperlink>
        </w:p>
        <w:p w:rsidR="003A4AC2" w:rsidRDefault="00595AA7">
          <w:pPr>
            <w:pStyle w:val="Sommario3"/>
            <w:rPr>
              <w:rFonts w:eastAsiaTheme="minorEastAsia"/>
              <w:noProof/>
              <w:lang w:eastAsia="it-IT"/>
            </w:rPr>
          </w:pPr>
          <w:hyperlink w:anchor="_Toc469471393" w:history="1">
            <w:r w:rsidR="003A4AC2" w:rsidRPr="009058CF">
              <w:rPr>
                <w:rStyle w:val="Collegamentoipertestuale"/>
                <w:rFonts w:ascii="Bookman Old Style" w:hAnsi="Bookman Old Style"/>
                <w:noProof/>
              </w:rPr>
              <w:t>Art. 38.  Individuazione del gruppo amministrazione pubblica e dell’area di consolidamento</w:t>
            </w:r>
            <w:r w:rsidR="003A4AC2">
              <w:rPr>
                <w:noProof/>
                <w:webHidden/>
              </w:rPr>
              <w:tab/>
            </w:r>
            <w:r>
              <w:rPr>
                <w:noProof/>
                <w:webHidden/>
              </w:rPr>
              <w:fldChar w:fldCharType="begin"/>
            </w:r>
            <w:r w:rsidR="003A4AC2">
              <w:rPr>
                <w:noProof/>
                <w:webHidden/>
              </w:rPr>
              <w:instrText xml:space="preserve"> PAGEREF _Toc469471393 \h </w:instrText>
            </w:r>
            <w:r>
              <w:rPr>
                <w:noProof/>
                <w:webHidden/>
              </w:rPr>
            </w:r>
            <w:r>
              <w:rPr>
                <w:noProof/>
                <w:webHidden/>
              </w:rPr>
              <w:fldChar w:fldCharType="separate"/>
            </w:r>
            <w:r w:rsidR="003A4AC2">
              <w:rPr>
                <w:noProof/>
                <w:webHidden/>
              </w:rPr>
              <w:t>29</w:t>
            </w:r>
            <w:r>
              <w:rPr>
                <w:noProof/>
                <w:webHidden/>
              </w:rPr>
              <w:fldChar w:fldCharType="end"/>
            </w:r>
          </w:hyperlink>
        </w:p>
        <w:p w:rsidR="003A4AC2" w:rsidRDefault="00595AA7">
          <w:pPr>
            <w:pStyle w:val="Sommario3"/>
            <w:rPr>
              <w:rFonts w:eastAsiaTheme="minorEastAsia"/>
              <w:noProof/>
              <w:lang w:eastAsia="it-IT"/>
            </w:rPr>
          </w:pPr>
          <w:hyperlink w:anchor="_Toc469471394" w:history="1">
            <w:r w:rsidR="003A4AC2" w:rsidRPr="009058CF">
              <w:rPr>
                <w:rStyle w:val="Collegamentoipertestuale"/>
                <w:rFonts w:ascii="Bookman Old Style" w:hAnsi="Bookman Old Style"/>
                <w:noProof/>
              </w:rPr>
              <w:t>Art. 39. Predisposizione degli schemi</w:t>
            </w:r>
            <w:r w:rsidR="003A4AC2">
              <w:rPr>
                <w:noProof/>
                <w:webHidden/>
              </w:rPr>
              <w:tab/>
            </w:r>
            <w:r>
              <w:rPr>
                <w:noProof/>
                <w:webHidden/>
              </w:rPr>
              <w:fldChar w:fldCharType="begin"/>
            </w:r>
            <w:r w:rsidR="003A4AC2">
              <w:rPr>
                <w:noProof/>
                <w:webHidden/>
              </w:rPr>
              <w:instrText xml:space="preserve"> PAGEREF _Toc469471394 \h </w:instrText>
            </w:r>
            <w:r>
              <w:rPr>
                <w:noProof/>
                <w:webHidden/>
              </w:rPr>
            </w:r>
            <w:r>
              <w:rPr>
                <w:noProof/>
                <w:webHidden/>
              </w:rPr>
              <w:fldChar w:fldCharType="separate"/>
            </w:r>
            <w:r w:rsidR="003A4AC2">
              <w:rPr>
                <w:noProof/>
                <w:webHidden/>
              </w:rPr>
              <w:t>29</w:t>
            </w:r>
            <w:r>
              <w:rPr>
                <w:noProof/>
                <w:webHidden/>
              </w:rPr>
              <w:fldChar w:fldCharType="end"/>
            </w:r>
          </w:hyperlink>
        </w:p>
        <w:p w:rsidR="003A4AC2" w:rsidRDefault="00595AA7">
          <w:pPr>
            <w:pStyle w:val="Sommario3"/>
            <w:rPr>
              <w:rFonts w:eastAsiaTheme="minorEastAsia"/>
              <w:noProof/>
              <w:lang w:eastAsia="it-IT"/>
            </w:rPr>
          </w:pPr>
          <w:hyperlink w:anchor="_Toc469471395" w:history="1">
            <w:r w:rsidR="003A4AC2" w:rsidRPr="009058CF">
              <w:rPr>
                <w:rStyle w:val="Collegamentoipertestuale"/>
                <w:rFonts w:ascii="Bookman Old Style" w:hAnsi="Bookman Old Style"/>
                <w:noProof/>
              </w:rPr>
              <w:t>Art. 40. Approvazione degli schemi e del bilancio consolidato</w:t>
            </w:r>
            <w:r w:rsidR="003A4AC2">
              <w:rPr>
                <w:noProof/>
                <w:webHidden/>
              </w:rPr>
              <w:tab/>
            </w:r>
            <w:r>
              <w:rPr>
                <w:noProof/>
                <w:webHidden/>
              </w:rPr>
              <w:fldChar w:fldCharType="begin"/>
            </w:r>
            <w:r w:rsidR="003A4AC2">
              <w:rPr>
                <w:noProof/>
                <w:webHidden/>
              </w:rPr>
              <w:instrText xml:space="preserve"> PAGEREF _Toc469471395 \h </w:instrText>
            </w:r>
            <w:r>
              <w:rPr>
                <w:noProof/>
                <w:webHidden/>
              </w:rPr>
            </w:r>
            <w:r>
              <w:rPr>
                <w:noProof/>
                <w:webHidden/>
              </w:rPr>
              <w:fldChar w:fldCharType="separate"/>
            </w:r>
            <w:r w:rsidR="003A4AC2">
              <w:rPr>
                <w:noProof/>
                <w:webHidden/>
              </w:rPr>
              <w:t>30</w:t>
            </w:r>
            <w:r>
              <w:rPr>
                <w:noProof/>
                <w:webHidden/>
              </w:rPr>
              <w:fldChar w:fldCharType="end"/>
            </w:r>
          </w:hyperlink>
        </w:p>
        <w:p w:rsidR="003A4AC2" w:rsidRDefault="00595AA7">
          <w:pPr>
            <w:pStyle w:val="Sommario1"/>
            <w:tabs>
              <w:tab w:val="right" w:leader="dot" w:pos="9628"/>
            </w:tabs>
            <w:rPr>
              <w:rFonts w:eastAsiaTheme="minorEastAsia"/>
              <w:noProof/>
              <w:lang w:eastAsia="it-IT"/>
            </w:rPr>
          </w:pPr>
          <w:hyperlink w:anchor="_Toc469471396" w:history="1">
            <w:r w:rsidR="003A4AC2" w:rsidRPr="009058CF">
              <w:rPr>
                <w:rStyle w:val="Collegamentoipertestuale"/>
                <w:rFonts w:ascii="Bookman Old Style" w:hAnsi="Bookman Old Style"/>
                <w:noProof/>
              </w:rPr>
              <w:t xml:space="preserve">TITOLO VIII. </w:t>
            </w:r>
            <w:r w:rsidR="003A4AC2" w:rsidRPr="009058CF">
              <w:rPr>
                <w:rStyle w:val="Collegamentoipertestuale"/>
                <w:rFonts w:ascii="Bookman Old Style" w:eastAsia="Times New Roman" w:hAnsi="Bookman Old Style"/>
                <w:noProof/>
              </w:rPr>
              <w:t>AGENTI CONTABILI E FUNZIONI DI ECONOMATO</w:t>
            </w:r>
            <w:r w:rsidR="003A4AC2">
              <w:rPr>
                <w:noProof/>
                <w:webHidden/>
              </w:rPr>
              <w:tab/>
            </w:r>
            <w:r>
              <w:rPr>
                <w:noProof/>
                <w:webHidden/>
              </w:rPr>
              <w:fldChar w:fldCharType="begin"/>
            </w:r>
            <w:r w:rsidR="003A4AC2">
              <w:rPr>
                <w:noProof/>
                <w:webHidden/>
              </w:rPr>
              <w:instrText xml:space="preserve"> PAGEREF _Toc469471396 \h </w:instrText>
            </w:r>
            <w:r>
              <w:rPr>
                <w:noProof/>
                <w:webHidden/>
              </w:rPr>
            </w:r>
            <w:r>
              <w:rPr>
                <w:noProof/>
                <w:webHidden/>
              </w:rPr>
              <w:fldChar w:fldCharType="separate"/>
            </w:r>
            <w:r w:rsidR="003A4AC2">
              <w:rPr>
                <w:noProof/>
                <w:webHidden/>
              </w:rPr>
              <w:t>31</w:t>
            </w:r>
            <w:r>
              <w:rPr>
                <w:noProof/>
                <w:webHidden/>
              </w:rPr>
              <w:fldChar w:fldCharType="end"/>
            </w:r>
          </w:hyperlink>
        </w:p>
        <w:p w:rsidR="003A4AC2" w:rsidRDefault="00595AA7">
          <w:pPr>
            <w:pStyle w:val="Sommario3"/>
            <w:rPr>
              <w:rFonts w:eastAsiaTheme="minorEastAsia"/>
              <w:noProof/>
              <w:lang w:eastAsia="it-IT"/>
            </w:rPr>
          </w:pPr>
          <w:hyperlink w:anchor="_Toc469471397" w:history="1">
            <w:r w:rsidR="003A4AC2" w:rsidRPr="009058CF">
              <w:rPr>
                <w:rStyle w:val="Collegamentoipertestuale"/>
                <w:rFonts w:ascii="Bookman Old Style" w:hAnsi="Bookman Old Style"/>
                <w:noProof/>
              </w:rPr>
              <w:t>Art. 41. Agenti contabili</w:t>
            </w:r>
            <w:r w:rsidR="003A4AC2">
              <w:rPr>
                <w:noProof/>
                <w:webHidden/>
              </w:rPr>
              <w:tab/>
            </w:r>
            <w:r>
              <w:rPr>
                <w:noProof/>
                <w:webHidden/>
              </w:rPr>
              <w:fldChar w:fldCharType="begin"/>
            </w:r>
            <w:r w:rsidR="003A4AC2">
              <w:rPr>
                <w:noProof/>
                <w:webHidden/>
              </w:rPr>
              <w:instrText xml:space="preserve"> PAGEREF _Toc469471397 \h </w:instrText>
            </w:r>
            <w:r>
              <w:rPr>
                <w:noProof/>
                <w:webHidden/>
              </w:rPr>
            </w:r>
            <w:r>
              <w:rPr>
                <w:noProof/>
                <w:webHidden/>
              </w:rPr>
              <w:fldChar w:fldCharType="separate"/>
            </w:r>
            <w:r w:rsidR="003A4AC2">
              <w:rPr>
                <w:noProof/>
                <w:webHidden/>
              </w:rPr>
              <w:t>31</w:t>
            </w:r>
            <w:r>
              <w:rPr>
                <w:noProof/>
                <w:webHidden/>
              </w:rPr>
              <w:fldChar w:fldCharType="end"/>
            </w:r>
          </w:hyperlink>
        </w:p>
        <w:p w:rsidR="003A4AC2" w:rsidRDefault="00595AA7">
          <w:pPr>
            <w:pStyle w:val="Sommario3"/>
            <w:rPr>
              <w:rFonts w:eastAsiaTheme="minorEastAsia"/>
              <w:noProof/>
              <w:lang w:eastAsia="it-IT"/>
            </w:rPr>
          </w:pPr>
          <w:hyperlink w:anchor="_Toc469471398" w:history="1">
            <w:r w:rsidR="003A4AC2" w:rsidRPr="009058CF">
              <w:rPr>
                <w:rStyle w:val="Collegamentoipertestuale"/>
                <w:rFonts w:ascii="Bookman Old Style" w:hAnsi="Bookman Old Style"/>
                <w:noProof/>
              </w:rPr>
              <w:t>Art. 42. La nomina degli Agenti contabili</w:t>
            </w:r>
            <w:r w:rsidR="003A4AC2">
              <w:rPr>
                <w:noProof/>
                <w:webHidden/>
              </w:rPr>
              <w:tab/>
            </w:r>
            <w:r>
              <w:rPr>
                <w:noProof/>
                <w:webHidden/>
              </w:rPr>
              <w:fldChar w:fldCharType="begin"/>
            </w:r>
            <w:r w:rsidR="003A4AC2">
              <w:rPr>
                <w:noProof/>
                <w:webHidden/>
              </w:rPr>
              <w:instrText xml:space="preserve"> PAGEREF _Toc469471398 \h </w:instrText>
            </w:r>
            <w:r>
              <w:rPr>
                <w:noProof/>
                <w:webHidden/>
              </w:rPr>
            </w:r>
            <w:r>
              <w:rPr>
                <w:noProof/>
                <w:webHidden/>
              </w:rPr>
              <w:fldChar w:fldCharType="separate"/>
            </w:r>
            <w:r w:rsidR="003A4AC2">
              <w:rPr>
                <w:noProof/>
                <w:webHidden/>
              </w:rPr>
              <w:t>31</w:t>
            </w:r>
            <w:r>
              <w:rPr>
                <w:noProof/>
                <w:webHidden/>
              </w:rPr>
              <w:fldChar w:fldCharType="end"/>
            </w:r>
          </w:hyperlink>
        </w:p>
        <w:p w:rsidR="003A4AC2" w:rsidRDefault="00595AA7">
          <w:pPr>
            <w:pStyle w:val="Sommario3"/>
            <w:rPr>
              <w:rFonts w:eastAsiaTheme="minorEastAsia"/>
              <w:noProof/>
              <w:lang w:eastAsia="it-IT"/>
            </w:rPr>
          </w:pPr>
          <w:hyperlink w:anchor="_Toc469471399" w:history="1">
            <w:r w:rsidR="003A4AC2" w:rsidRPr="009058CF">
              <w:rPr>
                <w:rStyle w:val="Collegamentoipertestuale"/>
                <w:rFonts w:ascii="Bookman Old Style" w:hAnsi="Bookman Old Style"/>
                <w:noProof/>
              </w:rPr>
              <w:t>Art. 43. Funzioni di economato</w:t>
            </w:r>
            <w:r w:rsidR="003A4AC2">
              <w:rPr>
                <w:noProof/>
                <w:webHidden/>
              </w:rPr>
              <w:tab/>
            </w:r>
            <w:r>
              <w:rPr>
                <w:noProof/>
                <w:webHidden/>
              </w:rPr>
              <w:fldChar w:fldCharType="begin"/>
            </w:r>
            <w:r w:rsidR="003A4AC2">
              <w:rPr>
                <w:noProof/>
                <w:webHidden/>
              </w:rPr>
              <w:instrText xml:space="preserve"> PAGEREF _Toc469471399 \h </w:instrText>
            </w:r>
            <w:r>
              <w:rPr>
                <w:noProof/>
                <w:webHidden/>
              </w:rPr>
            </w:r>
            <w:r>
              <w:rPr>
                <w:noProof/>
                <w:webHidden/>
              </w:rPr>
              <w:fldChar w:fldCharType="separate"/>
            </w:r>
            <w:r w:rsidR="003A4AC2">
              <w:rPr>
                <w:noProof/>
                <w:webHidden/>
              </w:rPr>
              <w:t>32</w:t>
            </w:r>
            <w:r>
              <w:rPr>
                <w:noProof/>
                <w:webHidden/>
              </w:rPr>
              <w:fldChar w:fldCharType="end"/>
            </w:r>
          </w:hyperlink>
        </w:p>
        <w:p w:rsidR="003A4AC2" w:rsidRDefault="00595AA7">
          <w:pPr>
            <w:pStyle w:val="Sommario3"/>
            <w:rPr>
              <w:rFonts w:eastAsiaTheme="minorEastAsia"/>
              <w:noProof/>
              <w:lang w:eastAsia="it-IT"/>
            </w:rPr>
          </w:pPr>
          <w:hyperlink w:anchor="_Toc469471400" w:history="1">
            <w:r w:rsidR="003A4AC2" w:rsidRPr="009058CF">
              <w:rPr>
                <w:rStyle w:val="Collegamentoipertestuale"/>
                <w:rFonts w:ascii="Bookman Old Style" w:hAnsi="Bookman Old Style"/>
                <w:noProof/>
              </w:rPr>
              <w:t>Art. 44. Fondi di economato</w:t>
            </w:r>
            <w:r w:rsidR="003A4AC2">
              <w:rPr>
                <w:noProof/>
                <w:webHidden/>
              </w:rPr>
              <w:tab/>
            </w:r>
            <w:r>
              <w:rPr>
                <w:noProof/>
                <w:webHidden/>
              </w:rPr>
              <w:fldChar w:fldCharType="begin"/>
            </w:r>
            <w:r w:rsidR="003A4AC2">
              <w:rPr>
                <w:noProof/>
                <w:webHidden/>
              </w:rPr>
              <w:instrText xml:space="preserve"> PAGEREF _Toc469471400 \h </w:instrText>
            </w:r>
            <w:r>
              <w:rPr>
                <w:noProof/>
                <w:webHidden/>
              </w:rPr>
            </w:r>
            <w:r>
              <w:rPr>
                <w:noProof/>
                <w:webHidden/>
              </w:rPr>
              <w:fldChar w:fldCharType="separate"/>
            </w:r>
            <w:r w:rsidR="003A4AC2">
              <w:rPr>
                <w:noProof/>
                <w:webHidden/>
              </w:rPr>
              <w:t>33</w:t>
            </w:r>
            <w:r>
              <w:rPr>
                <w:noProof/>
                <w:webHidden/>
              </w:rPr>
              <w:fldChar w:fldCharType="end"/>
            </w:r>
          </w:hyperlink>
        </w:p>
        <w:p w:rsidR="003A4AC2" w:rsidRDefault="00595AA7">
          <w:pPr>
            <w:pStyle w:val="Sommario3"/>
            <w:rPr>
              <w:rFonts w:eastAsiaTheme="minorEastAsia"/>
              <w:noProof/>
              <w:lang w:eastAsia="it-IT"/>
            </w:rPr>
          </w:pPr>
          <w:hyperlink w:anchor="_Toc469471401" w:history="1">
            <w:r w:rsidR="003A4AC2" w:rsidRPr="009058CF">
              <w:rPr>
                <w:rStyle w:val="Collegamentoipertestuale"/>
                <w:rFonts w:ascii="Bookman Old Style" w:hAnsi="Bookman Old Style"/>
                <w:noProof/>
              </w:rPr>
              <w:t>Art. 45. Pagamenti</w:t>
            </w:r>
            <w:r w:rsidR="003A4AC2">
              <w:rPr>
                <w:noProof/>
                <w:webHidden/>
              </w:rPr>
              <w:tab/>
            </w:r>
            <w:r>
              <w:rPr>
                <w:noProof/>
                <w:webHidden/>
              </w:rPr>
              <w:fldChar w:fldCharType="begin"/>
            </w:r>
            <w:r w:rsidR="003A4AC2">
              <w:rPr>
                <w:noProof/>
                <w:webHidden/>
              </w:rPr>
              <w:instrText xml:space="preserve"> PAGEREF _Toc469471401 \h </w:instrText>
            </w:r>
            <w:r>
              <w:rPr>
                <w:noProof/>
                <w:webHidden/>
              </w:rPr>
            </w:r>
            <w:r>
              <w:rPr>
                <w:noProof/>
                <w:webHidden/>
              </w:rPr>
              <w:fldChar w:fldCharType="separate"/>
            </w:r>
            <w:r w:rsidR="003A4AC2">
              <w:rPr>
                <w:noProof/>
                <w:webHidden/>
              </w:rPr>
              <w:t>33</w:t>
            </w:r>
            <w:r>
              <w:rPr>
                <w:noProof/>
                <w:webHidden/>
              </w:rPr>
              <w:fldChar w:fldCharType="end"/>
            </w:r>
          </w:hyperlink>
        </w:p>
        <w:p w:rsidR="003A4AC2" w:rsidRDefault="00595AA7">
          <w:pPr>
            <w:pStyle w:val="Sommario3"/>
            <w:rPr>
              <w:rFonts w:eastAsiaTheme="minorEastAsia"/>
              <w:noProof/>
              <w:lang w:eastAsia="it-IT"/>
            </w:rPr>
          </w:pPr>
          <w:hyperlink w:anchor="_Toc469471402" w:history="1">
            <w:r w:rsidR="003A4AC2" w:rsidRPr="009058CF">
              <w:rPr>
                <w:rStyle w:val="Collegamentoipertestuale"/>
                <w:rFonts w:ascii="Bookman Old Style" w:hAnsi="Bookman Old Style"/>
                <w:noProof/>
              </w:rPr>
              <w:t>Art. 46. Agenti contabili interni</w:t>
            </w:r>
            <w:r w:rsidR="003A4AC2">
              <w:rPr>
                <w:noProof/>
                <w:webHidden/>
              </w:rPr>
              <w:tab/>
            </w:r>
            <w:r>
              <w:rPr>
                <w:noProof/>
                <w:webHidden/>
              </w:rPr>
              <w:fldChar w:fldCharType="begin"/>
            </w:r>
            <w:r w:rsidR="003A4AC2">
              <w:rPr>
                <w:noProof/>
                <w:webHidden/>
              </w:rPr>
              <w:instrText xml:space="preserve"> PAGEREF _Toc469471402 \h </w:instrText>
            </w:r>
            <w:r>
              <w:rPr>
                <w:noProof/>
                <w:webHidden/>
              </w:rPr>
            </w:r>
            <w:r>
              <w:rPr>
                <w:noProof/>
                <w:webHidden/>
              </w:rPr>
              <w:fldChar w:fldCharType="separate"/>
            </w:r>
            <w:r w:rsidR="003A4AC2">
              <w:rPr>
                <w:noProof/>
                <w:webHidden/>
              </w:rPr>
              <w:t>33</w:t>
            </w:r>
            <w:r>
              <w:rPr>
                <w:noProof/>
                <w:webHidden/>
              </w:rPr>
              <w:fldChar w:fldCharType="end"/>
            </w:r>
          </w:hyperlink>
        </w:p>
        <w:p w:rsidR="003A4AC2" w:rsidRDefault="00595AA7">
          <w:pPr>
            <w:pStyle w:val="Sommario3"/>
            <w:rPr>
              <w:rFonts w:eastAsiaTheme="minorEastAsia"/>
              <w:noProof/>
              <w:lang w:eastAsia="it-IT"/>
            </w:rPr>
          </w:pPr>
          <w:hyperlink w:anchor="_Toc469471403" w:history="1">
            <w:r w:rsidR="003A4AC2" w:rsidRPr="009058CF">
              <w:rPr>
                <w:rStyle w:val="Collegamentoipertestuale"/>
                <w:rFonts w:ascii="Bookman Old Style" w:hAnsi="Bookman Old Style"/>
                <w:noProof/>
              </w:rPr>
              <w:t>Art. 47. Conti amministrativi dell'economo e degli agenti contabili interni</w:t>
            </w:r>
            <w:r w:rsidR="003A4AC2" w:rsidRPr="009058CF">
              <w:rPr>
                <w:rStyle w:val="Collegamentoipertestuale"/>
                <w:rFonts w:ascii="Bookman Old Style" w:hAnsi="Bookman Old Style"/>
                <w:i/>
                <w:noProof/>
              </w:rPr>
              <w:t>(articolo facoltativo)</w:t>
            </w:r>
            <w:r w:rsidR="003A4AC2">
              <w:rPr>
                <w:noProof/>
                <w:webHidden/>
              </w:rPr>
              <w:tab/>
            </w:r>
            <w:r>
              <w:rPr>
                <w:noProof/>
                <w:webHidden/>
              </w:rPr>
              <w:fldChar w:fldCharType="begin"/>
            </w:r>
            <w:r w:rsidR="003A4AC2">
              <w:rPr>
                <w:noProof/>
                <w:webHidden/>
              </w:rPr>
              <w:instrText xml:space="preserve"> PAGEREF _Toc469471403 \h </w:instrText>
            </w:r>
            <w:r>
              <w:rPr>
                <w:noProof/>
                <w:webHidden/>
              </w:rPr>
            </w:r>
            <w:r>
              <w:rPr>
                <w:noProof/>
                <w:webHidden/>
              </w:rPr>
              <w:fldChar w:fldCharType="separate"/>
            </w:r>
            <w:r w:rsidR="003A4AC2">
              <w:rPr>
                <w:noProof/>
                <w:webHidden/>
              </w:rPr>
              <w:t>33</w:t>
            </w:r>
            <w:r>
              <w:rPr>
                <w:noProof/>
                <w:webHidden/>
              </w:rPr>
              <w:fldChar w:fldCharType="end"/>
            </w:r>
          </w:hyperlink>
        </w:p>
        <w:p w:rsidR="003A4AC2" w:rsidRDefault="00595AA7">
          <w:pPr>
            <w:pStyle w:val="Sommario1"/>
            <w:tabs>
              <w:tab w:val="right" w:leader="dot" w:pos="9628"/>
            </w:tabs>
            <w:rPr>
              <w:rFonts w:eastAsiaTheme="minorEastAsia"/>
              <w:noProof/>
              <w:lang w:eastAsia="it-IT"/>
            </w:rPr>
          </w:pPr>
          <w:hyperlink w:anchor="_Toc469471404" w:history="1">
            <w:r w:rsidR="003A4AC2" w:rsidRPr="009058CF">
              <w:rPr>
                <w:rStyle w:val="Collegamentoipertestuale"/>
                <w:rFonts w:ascii="Bookman Old Style" w:hAnsi="Bookman Old Style"/>
                <w:noProof/>
              </w:rPr>
              <w:t>TITOLO IX. ORGANO DI REVISIONE</w:t>
            </w:r>
            <w:r w:rsidR="003A4AC2">
              <w:rPr>
                <w:noProof/>
                <w:webHidden/>
              </w:rPr>
              <w:tab/>
            </w:r>
            <w:r>
              <w:rPr>
                <w:noProof/>
                <w:webHidden/>
              </w:rPr>
              <w:fldChar w:fldCharType="begin"/>
            </w:r>
            <w:r w:rsidR="003A4AC2">
              <w:rPr>
                <w:noProof/>
                <w:webHidden/>
              </w:rPr>
              <w:instrText xml:space="preserve"> PAGEREF _Toc469471404 \h </w:instrText>
            </w:r>
            <w:r>
              <w:rPr>
                <w:noProof/>
                <w:webHidden/>
              </w:rPr>
            </w:r>
            <w:r>
              <w:rPr>
                <w:noProof/>
                <w:webHidden/>
              </w:rPr>
              <w:fldChar w:fldCharType="separate"/>
            </w:r>
            <w:r w:rsidR="003A4AC2">
              <w:rPr>
                <w:noProof/>
                <w:webHidden/>
              </w:rPr>
              <w:t>34</w:t>
            </w:r>
            <w:r>
              <w:rPr>
                <w:noProof/>
                <w:webHidden/>
              </w:rPr>
              <w:fldChar w:fldCharType="end"/>
            </w:r>
          </w:hyperlink>
        </w:p>
        <w:p w:rsidR="003A4AC2" w:rsidRDefault="00595AA7">
          <w:pPr>
            <w:pStyle w:val="Sommario3"/>
            <w:rPr>
              <w:rFonts w:eastAsiaTheme="minorEastAsia"/>
              <w:noProof/>
              <w:lang w:eastAsia="it-IT"/>
            </w:rPr>
          </w:pPr>
          <w:hyperlink w:anchor="_Toc469471405" w:history="1">
            <w:r w:rsidR="003A4AC2" w:rsidRPr="009058CF">
              <w:rPr>
                <w:rStyle w:val="Collegamentoipertestuale"/>
                <w:rFonts w:ascii="Bookman Old Style" w:hAnsi="Bookman Old Style"/>
                <w:noProof/>
              </w:rPr>
              <w:t>Art. 48. Elezione</w:t>
            </w:r>
            <w:r w:rsidR="003A4AC2">
              <w:rPr>
                <w:noProof/>
                <w:webHidden/>
              </w:rPr>
              <w:tab/>
            </w:r>
            <w:r>
              <w:rPr>
                <w:noProof/>
                <w:webHidden/>
              </w:rPr>
              <w:fldChar w:fldCharType="begin"/>
            </w:r>
            <w:r w:rsidR="003A4AC2">
              <w:rPr>
                <w:noProof/>
                <w:webHidden/>
              </w:rPr>
              <w:instrText xml:space="preserve"> PAGEREF _Toc469471405 \h </w:instrText>
            </w:r>
            <w:r>
              <w:rPr>
                <w:noProof/>
                <w:webHidden/>
              </w:rPr>
            </w:r>
            <w:r>
              <w:rPr>
                <w:noProof/>
                <w:webHidden/>
              </w:rPr>
              <w:fldChar w:fldCharType="separate"/>
            </w:r>
            <w:r w:rsidR="003A4AC2">
              <w:rPr>
                <w:noProof/>
                <w:webHidden/>
              </w:rPr>
              <w:t>34</w:t>
            </w:r>
            <w:r>
              <w:rPr>
                <w:noProof/>
                <w:webHidden/>
              </w:rPr>
              <w:fldChar w:fldCharType="end"/>
            </w:r>
          </w:hyperlink>
        </w:p>
        <w:p w:rsidR="003A4AC2" w:rsidRDefault="00595AA7">
          <w:pPr>
            <w:pStyle w:val="Sommario3"/>
            <w:rPr>
              <w:rFonts w:eastAsiaTheme="minorEastAsia"/>
              <w:noProof/>
              <w:lang w:eastAsia="it-IT"/>
            </w:rPr>
          </w:pPr>
          <w:hyperlink w:anchor="_Toc469471406" w:history="1">
            <w:r w:rsidR="003A4AC2" w:rsidRPr="009058CF">
              <w:rPr>
                <w:rStyle w:val="Collegamentoipertestuale"/>
                <w:rFonts w:ascii="Bookman Old Style" w:hAnsi="Bookman Old Style"/>
                <w:noProof/>
              </w:rPr>
              <w:t>Art. 49. Funzioni dell’organo di revisione</w:t>
            </w:r>
            <w:r w:rsidR="003A4AC2">
              <w:rPr>
                <w:noProof/>
                <w:webHidden/>
              </w:rPr>
              <w:tab/>
            </w:r>
            <w:r>
              <w:rPr>
                <w:noProof/>
                <w:webHidden/>
              </w:rPr>
              <w:fldChar w:fldCharType="begin"/>
            </w:r>
            <w:r w:rsidR="003A4AC2">
              <w:rPr>
                <w:noProof/>
                <w:webHidden/>
              </w:rPr>
              <w:instrText xml:space="preserve"> PAGEREF _Toc469471406 \h </w:instrText>
            </w:r>
            <w:r>
              <w:rPr>
                <w:noProof/>
                <w:webHidden/>
              </w:rPr>
            </w:r>
            <w:r>
              <w:rPr>
                <w:noProof/>
                <w:webHidden/>
              </w:rPr>
              <w:fldChar w:fldCharType="separate"/>
            </w:r>
            <w:r w:rsidR="003A4AC2">
              <w:rPr>
                <w:noProof/>
                <w:webHidden/>
              </w:rPr>
              <w:t>34</w:t>
            </w:r>
            <w:r>
              <w:rPr>
                <w:noProof/>
                <w:webHidden/>
              </w:rPr>
              <w:fldChar w:fldCharType="end"/>
            </w:r>
          </w:hyperlink>
        </w:p>
        <w:p w:rsidR="003A4AC2" w:rsidRDefault="00595AA7">
          <w:pPr>
            <w:pStyle w:val="Sommario3"/>
            <w:rPr>
              <w:rFonts w:eastAsiaTheme="minorEastAsia"/>
              <w:noProof/>
              <w:lang w:eastAsia="it-IT"/>
            </w:rPr>
          </w:pPr>
          <w:hyperlink w:anchor="_Toc469471407" w:history="1">
            <w:r w:rsidR="003A4AC2" w:rsidRPr="009058CF">
              <w:rPr>
                <w:rStyle w:val="Collegamentoipertestuale"/>
                <w:rFonts w:ascii="Bookman Old Style" w:hAnsi="Bookman Old Style"/>
                <w:noProof/>
              </w:rPr>
              <w:t>Art. 50. Funzione di collaborazione e di controllo e vigilanza</w:t>
            </w:r>
            <w:r w:rsidR="003A4AC2">
              <w:rPr>
                <w:noProof/>
                <w:webHidden/>
              </w:rPr>
              <w:tab/>
            </w:r>
            <w:r>
              <w:rPr>
                <w:noProof/>
                <w:webHidden/>
              </w:rPr>
              <w:fldChar w:fldCharType="begin"/>
            </w:r>
            <w:r w:rsidR="003A4AC2">
              <w:rPr>
                <w:noProof/>
                <w:webHidden/>
              </w:rPr>
              <w:instrText xml:space="preserve"> PAGEREF _Toc469471407 \h </w:instrText>
            </w:r>
            <w:r>
              <w:rPr>
                <w:noProof/>
                <w:webHidden/>
              </w:rPr>
            </w:r>
            <w:r>
              <w:rPr>
                <w:noProof/>
                <w:webHidden/>
              </w:rPr>
              <w:fldChar w:fldCharType="separate"/>
            </w:r>
            <w:r w:rsidR="003A4AC2">
              <w:rPr>
                <w:noProof/>
                <w:webHidden/>
              </w:rPr>
              <w:t>34</w:t>
            </w:r>
            <w:r>
              <w:rPr>
                <w:noProof/>
                <w:webHidden/>
              </w:rPr>
              <w:fldChar w:fldCharType="end"/>
            </w:r>
          </w:hyperlink>
        </w:p>
        <w:p w:rsidR="003A4AC2" w:rsidRDefault="00595AA7">
          <w:pPr>
            <w:pStyle w:val="Sommario3"/>
            <w:rPr>
              <w:rFonts w:eastAsiaTheme="minorEastAsia"/>
              <w:noProof/>
              <w:lang w:eastAsia="it-IT"/>
            </w:rPr>
          </w:pPr>
          <w:hyperlink w:anchor="_Toc469471408" w:history="1">
            <w:r w:rsidR="003A4AC2" w:rsidRPr="009058CF">
              <w:rPr>
                <w:rStyle w:val="Collegamentoipertestuale"/>
                <w:rFonts w:ascii="Bookman Old Style" w:hAnsi="Bookman Old Style"/>
                <w:noProof/>
              </w:rPr>
              <w:t>Art. 51. Pareri dell’Organo di revisione</w:t>
            </w:r>
            <w:r w:rsidR="003A4AC2">
              <w:rPr>
                <w:noProof/>
                <w:webHidden/>
              </w:rPr>
              <w:tab/>
            </w:r>
            <w:r>
              <w:rPr>
                <w:noProof/>
                <w:webHidden/>
              </w:rPr>
              <w:fldChar w:fldCharType="begin"/>
            </w:r>
            <w:r w:rsidR="003A4AC2">
              <w:rPr>
                <w:noProof/>
                <w:webHidden/>
              </w:rPr>
              <w:instrText xml:space="preserve"> PAGEREF _Toc469471408 \h </w:instrText>
            </w:r>
            <w:r>
              <w:rPr>
                <w:noProof/>
                <w:webHidden/>
              </w:rPr>
            </w:r>
            <w:r>
              <w:rPr>
                <w:noProof/>
                <w:webHidden/>
              </w:rPr>
              <w:fldChar w:fldCharType="separate"/>
            </w:r>
            <w:r w:rsidR="003A4AC2">
              <w:rPr>
                <w:noProof/>
                <w:webHidden/>
              </w:rPr>
              <w:t>34</w:t>
            </w:r>
            <w:r>
              <w:rPr>
                <w:noProof/>
                <w:webHidden/>
              </w:rPr>
              <w:fldChar w:fldCharType="end"/>
            </w:r>
          </w:hyperlink>
        </w:p>
        <w:p w:rsidR="003A4AC2" w:rsidRDefault="00595AA7">
          <w:pPr>
            <w:pStyle w:val="Sommario1"/>
            <w:tabs>
              <w:tab w:val="right" w:leader="dot" w:pos="9628"/>
            </w:tabs>
            <w:rPr>
              <w:rFonts w:eastAsiaTheme="minorEastAsia"/>
              <w:noProof/>
              <w:lang w:eastAsia="it-IT"/>
            </w:rPr>
          </w:pPr>
          <w:hyperlink w:anchor="_Toc469471409" w:history="1">
            <w:r w:rsidR="003A4AC2" w:rsidRPr="009058CF">
              <w:rPr>
                <w:rStyle w:val="Collegamentoipertestuale"/>
                <w:rFonts w:ascii="Bookman Old Style" w:hAnsi="Bookman Old Style"/>
                <w:noProof/>
              </w:rPr>
              <w:t>TITOLO X. SERVIZIO DI TESORERIA</w:t>
            </w:r>
            <w:r w:rsidR="003A4AC2">
              <w:rPr>
                <w:noProof/>
                <w:webHidden/>
              </w:rPr>
              <w:tab/>
            </w:r>
            <w:r>
              <w:rPr>
                <w:noProof/>
                <w:webHidden/>
              </w:rPr>
              <w:fldChar w:fldCharType="begin"/>
            </w:r>
            <w:r w:rsidR="003A4AC2">
              <w:rPr>
                <w:noProof/>
                <w:webHidden/>
              </w:rPr>
              <w:instrText xml:space="preserve"> PAGEREF _Toc469471409 \h </w:instrText>
            </w:r>
            <w:r>
              <w:rPr>
                <w:noProof/>
                <w:webHidden/>
              </w:rPr>
            </w:r>
            <w:r>
              <w:rPr>
                <w:noProof/>
                <w:webHidden/>
              </w:rPr>
              <w:fldChar w:fldCharType="separate"/>
            </w:r>
            <w:r w:rsidR="003A4AC2">
              <w:rPr>
                <w:noProof/>
                <w:webHidden/>
              </w:rPr>
              <w:t>35</w:t>
            </w:r>
            <w:r>
              <w:rPr>
                <w:noProof/>
                <w:webHidden/>
              </w:rPr>
              <w:fldChar w:fldCharType="end"/>
            </w:r>
          </w:hyperlink>
        </w:p>
        <w:p w:rsidR="003A4AC2" w:rsidRDefault="00595AA7">
          <w:pPr>
            <w:pStyle w:val="Sommario3"/>
            <w:rPr>
              <w:rFonts w:eastAsiaTheme="minorEastAsia"/>
              <w:noProof/>
              <w:lang w:eastAsia="it-IT"/>
            </w:rPr>
          </w:pPr>
          <w:hyperlink w:anchor="_Toc469471410" w:history="1">
            <w:r w:rsidR="003A4AC2" w:rsidRPr="009058CF">
              <w:rPr>
                <w:rStyle w:val="Collegamentoipertestuale"/>
                <w:rFonts w:ascii="Bookman Old Style" w:hAnsi="Bookman Old Style"/>
                <w:noProof/>
              </w:rPr>
              <w:t>Art. 55. Affidamento del servizio di tesoreria</w:t>
            </w:r>
            <w:r w:rsidR="003A4AC2">
              <w:rPr>
                <w:noProof/>
                <w:webHidden/>
              </w:rPr>
              <w:tab/>
            </w:r>
            <w:r>
              <w:rPr>
                <w:noProof/>
                <w:webHidden/>
              </w:rPr>
              <w:fldChar w:fldCharType="begin"/>
            </w:r>
            <w:r w:rsidR="003A4AC2">
              <w:rPr>
                <w:noProof/>
                <w:webHidden/>
              </w:rPr>
              <w:instrText xml:space="preserve"> PAGEREF _Toc469471410 \h </w:instrText>
            </w:r>
            <w:r>
              <w:rPr>
                <w:noProof/>
                <w:webHidden/>
              </w:rPr>
            </w:r>
            <w:r>
              <w:rPr>
                <w:noProof/>
                <w:webHidden/>
              </w:rPr>
              <w:fldChar w:fldCharType="separate"/>
            </w:r>
            <w:r w:rsidR="003A4AC2">
              <w:rPr>
                <w:noProof/>
                <w:webHidden/>
              </w:rPr>
              <w:t>35</w:t>
            </w:r>
            <w:r>
              <w:rPr>
                <w:noProof/>
                <w:webHidden/>
              </w:rPr>
              <w:fldChar w:fldCharType="end"/>
            </w:r>
          </w:hyperlink>
        </w:p>
        <w:p w:rsidR="003A4AC2" w:rsidRDefault="00595AA7">
          <w:pPr>
            <w:pStyle w:val="Sommario3"/>
            <w:rPr>
              <w:rFonts w:eastAsiaTheme="minorEastAsia"/>
              <w:noProof/>
              <w:lang w:eastAsia="it-IT"/>
            </w:rPr>
          </w:pPr>
          <w:hyperlink w:anchor="_Toc469471411" w:history="1">
            <w:r w:rsidR="003A4AC2" w:rsidRPr="009058CF">
              <w:rPr>
                <w:rStyle w:val="Collegamentoipertestuale"/>
                <w:rFonts w:ascii="Bookman Old Style" w:hAnsi="Bookman Old Style"/>
                <w:noProof/>
              </w:rPr>
              <w:t>Art. 56. Attività connesse alla riscossione delle entrate</w:t>
            </w:r>
            <w:r w:rsidR="003A4AC2">
              <w:rPr>
                <w:noProof/>
                <w:webHidden/>
              </w:rPr>
              <w:tab/>
            </w:r>
            <w:r>
              <w:rPr>
                <w:noProof/>
                <w:webHidden/>
              </w:rPr>
              <w:fldChar w:fldCharType="begin"/>
            </w:r>
            <w:r w:rsidR="003A4AC2">
              <w:rPr>
                <w:noProof/>
                <w:webHidden/>
              </w:rPr>
              <w:instrText xml:space="preserve"> PAGEREF _Toc469471411 \h </w:instrText>
            </w:r>
            <w:r>
              <w:rPr>
                <w:noProof/>
                <w:webHidden/>
              </w:rPr>
            </w:r>
            <w:r>
              <w:rPr>
                <w:noProof/>
                <w:webHidden/>
              </w:rPr>
              <w:fldChar w:fldCharType="separate"/>
            </w:r>
            <w:r w:rsidR="003A4AC2">
              <w:rPr>
                <w:noProof/>
                <w:webHidden/>
              </w:rPr>
              <w:t>35</w:t>
            </w:r>
            <w:r>
              <w:rPr>
                <w:noProof/>
                <w:webHidden/>
              </w:rPr>
              <w:fldChar w:fldCharType="end"/>
            </w:r>
          </w:hyperlink>
        </w:p>
        <w:p w:rsidR="003A4AC2" w:rsidRDefault="00595AA7">
          <w:pPr>
            <w:pStyle w:val="Sommario3"/>
            <w:rPr>
              <w:rFonts w:eastAsiaTheme="minorEastAsia"/>
              <w:noProof/>
              <w:lang w:eastAsia="it-IT"/>
            </w:rPr>
          </w:pPr>
          <w:hyperlink w:anchor="_Toc469471412" w:history="1">
            <w:r w:rsidR="003A4AC2" w:rsidRPr="009058CF">
              <w:rPr>
                <w:rStyle w:val="Collegamentoipertestuale"/>
                <w:rFonts w:ascii="Bookman Old Style" w:hAnsi="Bookman Old Style"/>
                <w:noProof/>
              </w:rPr>
              <w:t xml:space="preserve">Art. 57. Attività connesse al pagamento delle spese </w:t>
            </w:r>
            <w:r w:rsidR="003A4AC2" w:rsidRPr="009058CF">
              <w:rPr>
                <w:rStyle w:val="Collegamentoipertestuale"/>
                <w:rFonts w:ascii="Bookman Old Style" w:hAnsi="Bookman Old Style"/>
                <w:i/>
                <w:noProof/>
              </w:rPr>
              <w:t>(articolo facoltativo)</w:t>
            </w:r>
            <w:r w:rsidR="003A4AC2">
              <w:rPr>
                <w:noProof/>
                <w:webHidden/>
              </w:rPr>
              <w:tab/>
            </w:r>
            <w:r>
              <w:rPr>
                <w:noProof/>
                <w:webHidden/>
              </w:rPr>
              <w:fldChar w:fldCharType="begin"/>
            </w:r>
            <w:r w:rsidR="003A4AC2">
              <w:rPr>
                <w:noProof/>
                <w:webHidden/>
              </w:rPr>
              <w:instrText xml:space="preserve"> PAGEREF _Toc469471412 \h </w:instrText>
            </w:r>
            <w:r>
              <w:rPr>
                <w:noProof/>
                <w:webHidden/>
              </w:rPr>
            </w:r>
            <w:r>
              <w:rPr>
                <w:noProof/>
                <w:webHidden/>
              </w:rPr>
              <w:fldChar w:fldCharType="separate"/>
            </w:r>
            <w:r w:rsidR="003A4AC2">
              <w:rPr>
                <w:noProof/>
                <w:webHidden/>
              </w:rPr>
              <w:t>35</w:t>
            </w:r>
            <w:r>
              <w:rPr>
                <w:noProof/>
                <w:webHidden/>
              </w:rPr>
              <w:fldChar w:fldCharType="end"/>
            </w:r>
          </w:hyperlink>
        </w:p>
        <w:p w:rsidR="003A4AC2" w:rsidRDefault="00595AA7">
          <w:pPr>
            <w:pStyle w:val="Sommario3"/>
            <w:rPr>
              <w:rFonts w:eastAsiaTheme="minorEastAsia"/>
              <w:noProof/>
              <w:lang w:eastAsia="it-IT"/>
            </w:rPr>
          </w:pPr>
          <w:hyperlink w:anchor="_Toc469471413" w:history="1">
            <w:r w:rsidR="003A4AC2" w:rsidRPr="009058CF">
              <w:rPr>
                <w:rStyle w:val="Collegamentoipertestuale"/>
                <w:rFonts w:ascii="Bookman Old Style" w:hAnsi="Bookman Old Style"/>
                <w:noProof/>
              </w:rPr>
              <w:t>Art. 58. I depositi per spese contrattuali, d’asta e cauzionali</w:t>
            </w:r>
            <w:r w:rsidR="003A4AC2">
              <w:rPr>
                <w:noProof/>
                <w:webHidden/>
              </w:rPr>
              <w:tab/>
            </w:r>
            <w:r>
              <w:rPr>
                <w:noProof/>
                <w:webHidden/>
              </w:rPr>
              <w:fldChar w:fldCharType="begin"/>
            </w:r>
            <w:r w:rsidR="003A4AC2">
              <w:rPr>
                <w:noProof/>
                <w:webHidden/>
              </w:rPr>
              <w:instrText xml:space="preserve"> PAGEREF _Toc469471413 \h </w:instrText>
            </w:r>
            <w:r>
              <w:rPr>
                <w:noProof/>
                <w:webHidden/>
              </w:rPr>
            </w:r>
            <w:r>
              <w:rPr>
                <w:noProof/>
                <w:webHidden/>
              </w:rPr>
              <w:fldChar w:fldCharType="separate"/>
            </w:r>
            <w:r w:rsidR="003A4AC2">
              <w:rPr>
                <w:noProof/>
                <w:webHidden/>
              </w:rPr>
              <w:t>35</w:t>
            </w:r>
            <w:r>
              <w:rPr>
                <w:noProof/>
                <w:webHidden/>
              </w:rPr>
              <w:fldChar w:fldCharType="end"/>
            </w:r>
          </w:hyperlink>
        </w:p>
        <w:p w:rsidR="003A4AC2" w:rsidRDefault="00595AA7">
          <w:pPr>
            <w:pStyle w:val="Sommario3"/>
            <w:rPr>
              <w:rFonts w:eastAsiaTheme="minorEastAsia"/>
              <w:noProof/>
              <w:lang w:eastAsia="it-IT"/>
            </w:rPr>
          </w:pPr>
          <w:hyperlink w:anchor="_Toc469471414" w:history="1">
            <w:r w:rsidR="003A4AC2" w:rsidRPr="009058CF">
              <w:rPr>
                <w:rStyle w:val="Collegamentoipertestuale"/>
                <w:rFonts w:ascii="Bookman Old Style" w:hAnsi="Bookman Old Style"/>
                <w:noProof/>
              </w:rPr>
              <w:t>Art. 59. Verifiche di cassa</w:t>
            </w:r>
            <w:r w:rsidR="003A4AC2">
              <w:rPr>
                <w:noProof/>
                <w:webHidden/>
              </w:rPr>
              <w:tab/>
            </w:r>
            <w:r>
              <w:rPr>
                <w:noProof/>
                <w:webHidden/>
              </w:rPr>
              <w:fldChar w:fldCharType="begin"/>
            </w:r>
            <w:r w:rsidR="003A4AC2">
              <w:rPr>
                <w:noProof/>
                <w:webHidden/>
              </w:rPr>
              <w:instrText xml:space="preserve"> PAGEREF _Toc469471414 \h </w:instrText>
            </w:r>
            <w:r>
              <w:rPr>
                <w:noProof/>
                <w:webHidden/>
              </w:rPr>
            </w:r>
            <w:r>
              <w:rPr>
                <w:noProof/>
                <w:webHidden/>
              </w:rPr>
              <w:fldChar w:fldCharType="separate"/>
            </w:r>
            <w:r w:rsidR="003A4AC2">
              <w:rPr>
                <w:noProof/>
                <w:webHidden/>
              </w:rPr>
              <w:t>36</w:t>
            </w:r>
            <w:r>
              <w:rPr>
                <w:noProof/>
                <w:webHidden/>
              </w:rPr>
              <w:fldChar w:fldCharType="end"/>
            </w:r>
          </w:hyperlink>
        </w:p>
        <w:p w:rsidR="003A4AC2" w:rsidRDefault="00595AA7">
          <w:pPr>
            <w:pStyle w:val="Sommario1"/>
            <w:tabs>
              <w:tab w:val="right" w:leader="dot" w:pos="9628"/>
            </w:tabs>
            <w:rPr>
              <w:rFonts w:eastAsiaTheme="minorEastAsia"/>
              <w:noProof/>
              <w:lang w:eastAsia="it-IT"/>
            </w:rPr>
          </w:pPr>
          <w:hyperlink w:anchor="_Toc469471415" w:history="1">
            <w:r w:rsidR="003A4AC2" w:rsidRPr="009058CF">
              <w:rPr>
                <w:rStyle w:val="Collegamentoipertestuale"/>
                <w:rFonts w:ascii="Bookman Old Style" w:hAnsi="Bookman Old Style"/>
                <w:noProof/>
              </w:rPr>
              <w:t>TITOLO XI. Sistema Contabile ed economico-patrimoniale</w:t>
            </w:r>
            <w:r w:rsidR="003A4AC2">
              <w:rPr>
                <w:noProof/>
                <w:webHidden/>
              </w:rPr>
              <w:tab/>
            </w:r>
            <w:r>
              <w:rPr>
                <w:noProof/>
                <w:webHidden/>
              </w:rPr>
              <w:fldChar w:fldCharType="begin"/>
            </w:r>
            <w:r w:rsidR="003A4AC2">
              <w:rPr>
                <w:noProof/>
                <w:webHidden/>
              </w:rPr>
              <w:instrText xml:space="preserve"> PAGEREF _Toc469471415 \h </w:instrText>
            </w:r>
            <w:r>
              <w:rPr>
                <w:noProof/>
                <w:webHidden/>
              </w:rPr>
            </w:r>
            <w:r>
              <w:rPr>
                <w:noProof/>
                <w:webHidden/>
              </w:rPr>
              <w:fldChar w:fldCharType="separate"/>
            </w:r>
            <w:r w:rsidR="003A4AC2">
              <w:rPr>
                <w:noProof/>
                <w:webHidden/>
              </w:rPr>
              <w:t>37</w:t>
            </w:r>
            <w:r>
              <w:rPr>
                <w:noProof/>
                <w:webHidden/>
              </w:rPr>
              <w:fldChar w:fldCharType="end"/>
            </w:r>
          </w:hyperlink>
        </w:p>
        <w:p w:rsidR="003A4AC2" w:rsidRDefault="00595AA7">
          <w:pPr>
            <w:pStyle w:val="Sommario3"/>
            <w:rPr>
              <w:rFonts w:eastAsiaTheme="minorEastAsia"/>
              <w:noProof/>
              <w:lang w:eastAsia="it-IT"/>
            </w:rPr>
          </w:pPr>
          <w:hyperlink w:anchor="_Toc469471416" w:history="1">
            <w:r w:rsidR="003A4AC2" w:rsidRPr="009058CF">
              <w:rPr>
                <w:rStyle w:val="Collegamentoipertestuale"/>
                <w:rFonts w:ascii="Bookman Old Style" w:hAnsi="Bookman Old Style"/>
                <w:noProof/>
                <w:lang w:eastAsia="ar-SA"/>
              </w:rPr>
              <w:t>Art. 60. Contabilità fiscale</w:t>
            </w:r>
            <w:r w:rsidR="003A4AC2">
              <w:rPr>
                <w:noProof/>
                <w:webHidden/>
              </w:rPr>
              <w:tab/>
            </w:r>
            <w:r>
              <w:rPr>
                <w:noProof/>
                <w:webHidden/>
              </w:rPr>
              <w:fldChar w:fldCharType="begin"/>
            </w:r>
            <w:r w:rsidR="003A4AC2">
              <w:rPr>
                <w:noProof/>
                <w:webHidden/>
              </w:rPr>
              <w:instrText xml:space="preserve"> PAGEREF _Toc469471416 \h </w:instrText>
            </w:r>
            <w:r>
              <w:rPr>
                <w:noProof/>
                <w:webHidden/>
              </w:rPr>
            </w:r>
            <w:r>
              <w:rPr>
                <w:noProof/>
                <w:webHidden/>
              </w:rPr>
              <w:fldChar w:fldCharType="separate"/>
            </w:r>
            <w:r w:rsidR="003A4AC2">
              <w:rPr>
                <w:noProof/>
                <w:webHidden/>
              </w:rPr>
              <w:t>37</w:t>
            </w:r>
            <w:r>
              <w:rPr>
                <w:noProof/>
                <w:webHidden/>
              </w:rPr>
              <w:fldChar w:fldCharType="end"/>
            </w:r>
          </w:hyperlink>
        </w:p>
        <w:p w:rsidR="003A4AC2" w:rsidRDefault="00595AA7">
          <w:pPr>
            <w:pStyle w:val="Sommario3"/>
            <w:rPr>
              <w:rFonts w:eastAsiaTheme="minorEastAsia"/>
              <w:noProof/>
              <w:lang w:eastAsia="it-IT"/>
            </w:rPr>
          </w:pPr>
          <w:hyperlink w:anchor="_Toc469471417" w:history="1">
            <w:r w:rsidR="003A4AC2" w:rsidRPr="009058CF">
              <w:rPr>
                <w:rStyle w:val="Collegamentoipertestuale"/>
                <w:rFonts w:ascii="Bookman Old Style" w:hAnsi="Bookman Old Style"/>
                <w:noProof/>
              </w:rPr>
              <w:t>Art. 61. Contabilità patrimoniale</w:t>
            </w:r>
            <w:r w:rsidR="003A4AC2">
              <w:rPr>
                <w:noProof/>
                <w:webHidden/>
              </w:rPr>
              <w:tab/>
            </w:r>
            <w:r>
              <w:rPr>
                <w:noProof/>
                <w:webHidden/>
              </w:rPr>
              <w:fldChar w:fldCharType="begin"/>
            </w:r>
            <w:r w:rsidR="003A4AC2">
              <w:rPr>
                <w:noProof/>
                <w:webHidden/>
              </w:rPr>
              <w:instrText xml:space="preserve"> PAGEREF _Toc469471417 \h </w:instrText>
            </w:r>
            <w:r>
              <w:rPr>
                <w:noProof/>
                <w:webHidden/>
              </w:rPr>
            </w:r>
            <w:r>
              <w:rPr>
                <w:noProof/>
                <w:webHidden/>
              </w:rPr>
              <w:fldChar w:fldCharType="separate"/>
            </w:r>
            <w:r w:rsidR="003A4AC2">
              <w:rPr>
                <w:noProof/>
                <w:webHidden/>
              </w:rPr>
              <w:t>37</w:t>
            </w:r>
            <w:r>
              <w:rPr>
                <w:noProof/>
                <w:webHidden/>
              </w:rPr>
              <w:fldChar w:fldCharType="end"/>
            </w:r>
          </w:hyperlink>
        </w:p>
        <w:p w:rsidR="003A4AC2" w:rsidRDefault="00595AA7">
          <w:pPr>
            <w:pStyle w:val="Sommario3"/>
            <w:rPr>
              <w:rFonts w:eastAsiaTheme="minorEastAsia"/>
              <w:noProof/>
              <w:lang w:eastAsia="it-IT"/>
            </w:rPr>
          </w:pPr>
          <w:hyperlink w:anchor="_Toc469471418" w:history="1">
            <w:r w:rsidR="003A4AC2" w:rsidRPr="009058CF">
              <w:rPr>
                <w:rStyle w:val="Collegamentoipertestuale"/>
                <w:rFonts w:ascii="Bookman Old Style" w:hAnsi="Bookman Old Style"/>
                <w:noProof/>
              </w:rPr>
              <w:t>Art. 62. Contabilità economica</w:t>
            </w:r>
            <w:r w:rsidR="003A4AC2">
              <w:rPr>
                <w:noProof/>
                <w:webHidden/>
              </w:rPr>
              <w:tab/>
            </w:r>
            <w:r>
              <w:rPr>
                <w:noProof/>
                <w:webHidden/>
              </w:rPr>
              <w:fldChar w:fldCharType="begin"/>
            </w:r>
            <w:r w:rsidR="003A4AC2">
              <w:rPr>
                <w:noProof/>
                <w:webHidden/>
              </w:rPr>
              <w:instrText xml:space="preserve"> PAGEREF _Toc469471418 \h </w:instrText>
            </w:r>
            <w:r>
              <w:rPr>
                <w:noProof/>
                <w:webHidden/>
              </w:rPr>
            </w:r>
            <w:r>
              <w:rPr>
                <w:noProof/>
                <w:webHidden/>
              </w:rPr>
              <w:fldChar w:fldCharType="separate"/>
            </w:r>
            <w:r w:rsidR="003A4AC2">
              <w:rPr>
                <w:noProof/>
                <w:webHidden/>
              </w:rPr>
              <w:t>37</w:t>
            </w:r>
            <w:r>
              <w:rPr>
                <w:noProof/>
                <w:webHidden/>
              </w:rPr>
              <w:fldChar w:fldCharType="end"/>
            </w:r>
          </w:hyperlink>
        </w:p>
        <w:p w:rsidR="003A4AC2" w:rsidRDefault="00595AA7">
          <w:pPr>
            <w:pStyle w:val="Sommario3"/>
            <w:rPr>
              <w:rFonts w:eastAsiaTheme="minorEastAsia"/>
              <w:noProof/>
              <w:lang w:eastAsia="it-IT"/>
            </w:rPr>
          </w:pPr>
          <w:hyperlink w:anchor="_Toc469471419" w:history="1">
            <w:r w:rsidR="003A4AC2" w:rsidRPr="009058CF">
              <w:rPr>
                <w:rStyle w:val="Collegamentoipertestuale"/>
                <w:rFonts w:ascii="Bookman Old Style" w:hAnsi="Bookman Old Style"/>
                <w:noProof/>
              </w:rPr>
              <w:t>Art. 63. Rilevazione, classificazione e valutazione dei beni</w:t>
            </w:r>
            <w:r w:rsidR="003A4AC2">
              <w:rPr>
                <w:noProof/>
                <w:webHidden/>
              </w:rPr>
              <w:tab/>
            </w:r>
            <w:r>
              <w:rPr>
                <w:noProof/>
                <w:webHidden/>
              </w:rPr>
              <w:fldChar w:fldCharType="begin"/>
            </w:r>
            <w:r w:rsidR="003A4AC2">
              <w:rPr>
                <w:noProof/>
                <w:webHidden/>
              </w:rPr>
              <w:instrText xml:space="preserve"> PAGEREF _Toc469471419 \h </w:instrText>
            </w:r>
            <w:r>
              <w:rPr>
                <w:noProof/>
                <w:webHidden/>
              </w:rPr>
            </w:r>
            <w:r>
              <w:rPr>
                <w:noProof/>
                <w:webHidden/>
              </w:rPr>
              <w:fldChar w:fldCharType="separate"/>
            </w:r>
            <w:r w:rsidR="003A4AC2">
              <w:rPr>
                <w:noProof/>
                <w:webHidden/>
              </w:rPr>
              <w:t>37</w:t>
            </w:r>
            <w:r>
              <w:rPr>
                <w:noProof/>
                <w:webHidden/>
              </w:rPr>
              <w:fldChar w:fldCharType="end"/>
            </w:r>
          </w:hyperlink>
        </w:p>
        <w:p w:rsidR="003A4AC2" w:rsidRDefault="00595AA7">
          <w:pPr>
            <w:pStyle w:val="Sommario3"/>
            <w:rPr>
              <w:rFonts w:eastAsiaTheme="minorEastAsia"/>
              <w:noProof/>
              <w:lang w:eastAsia="it-IT"/>
            </w:rPr>
          </w:pPr>
          <w:hyperlink w:anchor="_Toc469471420" w:history="1">
            <w:r w:rsidR="003A4AC2" w:rsidRPr="009058CF">
              <w:rPr>
                <w:rStyle w:val="Collegamentoipertestuale"/>
                <w:rFonts w:ascii="Bookman Old Style" w:hAnsi="Bookman Old Style"/>
                <w:noProof/>
              </w:rPr>
              <w:t>Art. 64. Formazione dell’inventario</w:t>
            </w:r>
            <w:r w:rsidR="003A4AC2">
              <w:rPr>
                <w:noProof/>
                <w:webHidden/>
              </w:rPr>
              <w:tab/>
            </w:r>
            <w:r>
              <w:rPr>
                <w:noProof/>
                <w:webHidden/>
              </w:rPr>
              <w:fldChar w:fldCharType="begin"/>
            </w:r>
            <w:r w:rsidR="003A4AC2">
              <w:rPr>
                <w:noProof/>
                <w:webHidden/>
              </w:rPr>
              <w:instrText xml:space="preserve"> PAGEREF _Toc469471420 \h </w:instrText>
            </w:r>
            <w:r>
              <w:rPr>
                <w:noProof/>
                <w:webHidden/>
              </w:rPr>
            </w:r>
            <w:r>
              <w:rPr>
                <w:noProof/>
                <w:webHidden/>
              </w:rPr>
              <w:fldChar w:fldCharType="separate"/>
            </w:r>
            <w:r w:rsidR="003A4AC2">
              <w:rPr>
                <w:noProof/>
                <w:webHidden/>
              </w:rPr>
              <w:t>38</w:t>
            </w:r>
            <w:r>
              <w:rPr>
                <w:noProof/>
                <w:webHidden/>
              </w:rPr>
              <w:fldChar w:fldCharType="end"/>
            </w:r>
          </w:hyperlink>
        </w:p>
        <w:p w:rsidR="003A4AC2" w:rsidRDefault="00595AA7">
          <w:pPr>
            <w:pStyle w:val="Sommario3"/>
            <w:rPr>
              <w:rFonts w:eastAsiaTheme="minorEastAsia"/>
              <w:noProof/>
              <w:lang w:eastAsia="it-IT"/>
            </w:rPr>
          </w:pPr>
          <w:hyperlink w:anchor="_Toc469471421" w:history="1">
            <w:r w:rsidR="003A4AC2" w:rsidRPr="009058CF">
              <w:rPr>
                <w:rStyle w:val="Collegamentoipertestuale"/>
                <w:rFonts w:ascii="Bookman Old Style" w:hAnsi="Bookman Old Style"/>
                <w:noProof/>
              </w:rPr>
              <w:t>Art. 65. Tenuta e aggiornamento degli inventari</w:t>
            </w:r>
            <w:r w:rsidR="003A4AC2">
              <w:rPr>
                <w:noProof/>
                <w:webHidden/>
              </w:rPr>
              <w:tab/>
            </w:r>
            <w:r>
              <w:rPr>
                <w:noProof/>
                <w:webHidden/>
              </w:rPr>
              <w:fldChar w:fldCharType="begin"/>
            </w:r>
            <w:r w:rsidR="003A4AC2">
              <w:rPr>
                <w:noProof/>
                <w:webHidden/>
              </w:rPr>
              <w:instrText xml:space="preserve"> PAGEREF _Toc469471421 \h </w:instrText>
            </w:r>
            <w:r>
              <w:rPr>
                <w:noProof/>
                <w:webHidden/>
              </w:rPr>
            </w:r>
            <w:r>
              <w:rPr>
                <w:noProof/>
                <w:webHidden/>
              </w:rPr>
              <w:fldChar w:fldCharType="separate"/>
            </w:r>
            <w:r w:rsidR="003A4AC2">
              <w:rPr>
                <w:noProof/>
                <w:webHidden/>
              </w:rPr>
              <w:t>39</w:t>
            </w:r>
            <w:r>
              <w:rPr>
                <w:noProof/>
                <w:webHidden/>
              </w:rPr>
              <w:fldChar w:fldCharType="end"/>
            </w:r>
          </w:hyperlink>
        </w:p>
        <w:p w:rsidR="003A4AC2" w:rsidRDefault="00595AA7">
          <w:pPr>
            <w:pStyle w:val="Sommario3"/>
            <w:rPr>
              <w:rFonts w:eastAsiaTheme="minorEastAsia"/>
              <w:noProof/>
              <w:lang w:eastAsia="it-IT"/>
            </w:rPr>
          </w:pPr>
          <w:hyperlink w:anchor="_Toc469471422" w:history="1">
            <w:r w:rsidR="003A4AC2" w:rsidRPr="009058CF">
              <w:rPr>
                <w:rStyle w:val="Collegamentoipertestuale"/>
                <w:rFonts w:ascii="Bookman Old Style" w:hAnsi="Bookman Old Style"/>
                <w:noProof/>
              </w:rPr>
              <w:t>Art. 66. Beni non inventariabili</w:t>
            </w:r>
            <w:r w:rsidR="003A4AC2">
              <w:rPr>
                <w:noProof/>
                <w:webHidden/>
              </w:rPr>
              <w:tab/>
            </w:r>
            <w:r>
              <w:rPr>
                <w:noProof/>
                <w:webHidden/>
              </w:rPr>
              <w:fldChar w:fldCharType="begin"/>
            </w:r>
            <w:r w:rsidR="003A4AC2">
              <w:rPr>
                <w:noProof/>
                <w:webHidden/>
              </w:rPr>
              <w:instrText xml:space="preserve"> PAGEREF _Toc469471422 \h </w:instrText>
            </w:r>
            <w:r>
              <w:rPr>
                <w:noProof/>
                <w:webHidden/>
              </w:rPr>
            </w:r>
            <w:r>
              <w:rPr>
                <w:noProof/>
                <w:webHidden/>
              </w:rPr>
              <w:fldChar w:fldCharType="separate"/>
            </w:r>
            <w:r w:rsidR="003A4AC2">
              <w:rPr>
                <w:noProof/>
                <w:webHidden/>
              </w:rPr>
              <w:t>40</w:t>
            </w:r>
            <w:r>
              <w:rPr>
                <w:noProof/>
                <w:webHidden/>
              </w:rPr>
              <w:fldChar w:fldCharType="end"/>
            </w:r>
          </w:hyperlink>
        </w:p>
        <w:p w:rsidR="003A4AC2" w:rsidRDefault="00595AA7">
          <w:pPr>
            <w:pStyle w:val="Sommario3"/>
            <w:rPr>
              <w:rFonts w:eastAsiaTheme="minorEastAsia"/>
              <w:noProof/>
              <w:lang w:eastAsia="it-IT"/>
            </w:rPr>
          </w:pPr>
          <w:hyperlink w:anchor="_Toc469471423" w:history="1">
            <w:r w:rsidR="003A4AC2" w:rsidRPr="009058CF">
              <w:rPr>
                <w:rStyle w:val="Collegamentoipertestuale"/>
                <w:rFonts w:ascii="Bookman Old Style" w:hAnsi="Bookman Old Style"/>
                <w:noProof/>
              </w:rPr>
              <w:t>Art. 67. Universalità di beni</w:t>
            </w:r>
            <w:r w:rsidR="003A4AC2">
              <w:rPr>
                <w:noProof/>
                <w:webHidden/>
              </w:rPr>
              <w:tab/>
            </w:r>
            <w:r>
              <w:rPr>
                <w:noProof/>
                <w:webHidden/>
              </w:rPr>
              <w:fldChar w:fldCharType="begin"/>
            </w:r>
            <w:r w:rsidR="003A4AC2">
              <w:rPr>
                <w:noProof/>
                <w:webHidden/>
              </w:rPr>
              <w:instrText xml:space="preserve"> PAGEREF _Toc469471423 \h </w:instrText>
            </w:r>
            <w:r>
              <w:rPr>
                <w:noProof/>
                <w:webHidden/>
              </w:rPr>
            </w:r>
            <w:r>
              <w:rPr>
                <w:noProof/>
                <w:webHidden/>
              </w:rPr>
              <w:fldChar w:fldCharType="separate"/>
            </w:r>
            <w:r w:rsidR="003A4AC2">
              <w:rPr>
                <w:noProof/>
                <w:webHidden/>
              </w:rPr>
              <w:t>40</w:t>
            </w:r>
            <w:r>
              <w:rPr>
                <w:noProof/>
                <w:webHidden/>
              </w:rPr>
              <w:fldChar w:fldCharType="end"/>
            </w:r>
          </w:hyperlink>
        </w:p>
        <w:p w:rsidR="003A4AC2" w:rsidRDefault="00595AA7">
          <w:pPr>
            <w:pStyle w:val="Sommario3"/>
            <w:rPr>
              <w:rFonts w:eastAsiaTheme="minorEastAsia"/>
              <w:noProof/>
              <w:lang w:eastAsia="it-IT"/>
            </w:rPr>
          </w:pPr>
          <w:hyperlink w:anchor="_Toc469471424" w:history="1">
            <w:r w:rsidR="003A4AC2" w:rsidRPr="009058CF">
              <w:rPr>
                <w:rStyle w:val="Collegamentoipertestuale"/>
                <w:rFonts w:ascii="Bookman Old Style" w:hAnsi="Bookman Old Style"/>
                <w:noProof/>
              </w:rPr>
              <w:t>Art. 68. Materiali di consumo e di scorta</w:t>
            </w:r>
            <w:r w:rsidR="003A4AC2">
              <w:rPr>
                <w:noProof/>
                <w:webHidden/>
              </w:rPr>
              <w:tab/>
            </w:r>
            <w:r>
              <w:rPr>
                <w:noProof/>
                <w:webHidden/>
              </w:rPr>
              <w:fldChar w:fldCharType="begin"/>
            </w:r>
            <w:r w:rsidR="003A4AC2">
              <w:rPr>
                <w:noProof/>
                <w:webHidden/>
              </w:rPr>
              <w:instrText xml:space="preserve"> PAGEREF _Toc469471424 \h </w:instrText>
            </w:r>
            <w:r>
              <w:rPr>
                <w:noProof/>
                <w:webHidden/>
              </w:rPr>
            </w:r>
            <w:r>
              <w:rPr>
                <w:noProof/>
                <w:webHidden/>
              </w:rPr>
              <w:fldChar w:fldCharType="separate"/>
            </w:r>
            <w:r w:rsidR="003A4AC2">
              <w:rPr>
                <w:noProof/>
                <w:webHidden/>
              </w:rPr>
              <w:t>40</w:t>
            </w:r>
            <w:r>
              <w:rPr>
                <w:noProof/>
                <w:webHidden/>
              </w:rPr>
              <w:fldChar w:fldCharType="end"/>
            </w:r>
          </w:hyperlink>
        </w:p>
        <w:p w:rsidR="003A4AC2" w:rsidRDefault="00595AA7">
          <w:pPr>
            <w:pStyle w:val="Sommario3"/>
            <w:rPr>
              <w:rFonts w:eastAsiaTheme="minorEastAsia"/>
              <w:noProof/>
              <w:lang w:eastAsia="it-IT"/>
            </w:rPr>
          </w:pPr>
          <w:hyperlink w:anchor="_Toc469471425" w:history="1">
            <w:r w:rsidR="003A4AC2" w:rsidRPr="009058CF">
              <w:rPr>
                <w:rStyle w:val="Collegamentoipertestuale"/>
                <w:rFonts w:ascii="Bookman Old Style" w:hAnsi="Bookman Old Style"/>
                <w:noProof/>
              </w:rPr>
              <w:t>Art. 69. Automezzi</w:t>
            </w:r>
            <w:r w:rsidR="003A4AC2">
              <w:rPr>
                <w:noProof/>
                <w:webHidden/>
              </w:rPr>
              <w:tab/>
            </w:r>
            <w:r>
              <w:rPr>
                <w:noProof/>
                <w:webHidden/>
              </w:rPr>
              <w:fldChar w:fldCharType="begin"/>
            </w:r>
            <w:r w:rsidR="003A4AC2">
              <w:rPr>
                <w:noProof/>
                <w:webHidden/>
              </w:rPr>
              <w:instrText xml:space="preserve"> PAGEREF _Toc469471425 \h </w:instrText>
            </w:r>
            <w:r>
              <w:rPr>
                <w:noProof/>
                <w:webHidden/>
              </w:rPr>
            </w:r>
            <w:r>
              <w:rPr>
                <w:noProof/>
                <w:webHidden/>
              </w:rPr>
              <w:fldChar w:fldCharType="separate"/>
            </w:r>
            <w:r w:rsidR="003A4AC2">
              <w:rPr>
                <w:noProof/>
                <w:webHidden/>
              </w:rPr>
              <w:t>41</w:t>
            </w:r>
            <w:r>
              <w:rPr>
                <w:noProof/>
                <w:webHidden/>
              </w:rPr>
              <w:fldChar w:fldCharType="end"/>
            </w:r>
          </w:hyperlink>
        </w:p>
        <w:p w:rsidR="003A4AC2" w:rsidRDefault="00595AA7">
          <w:pPr>
            <w:pStyle w:val="Sommario3"/>
            <w:rPr>
              <w:rFonts w:eastAsiaTheme="minorEastAsia"/>
              <w:noProof/>
              <w:lang w:eastAsia="it-IT"/>
            </w:rPr>
          </w:pPr>
          <w:hyperlink w:anchor="_Toc469471426" w:history="1">
            <w:r w:rsidR="003A4AC2" w:rsidRPr="009058CF">
              <w:rPr>
                <w:rStyle w:val="Collegamentoipertestuale"/>
                <w:rFonts w:ascii="Bookman Old Style" w:hAnsi="Bookman Old Style"/>
                <w:noProof/>
              </w:rPr>
              <w:t>Art. 70. Consegnatari e affidatari dei beni</w:t>
            </w:r>
            <w:r w:rsidR="003A4AC2">
              <w:rPr>
                <w:noProof/>
                <w:webHidden/>
              </w:rPr>
              <w:tab/>
            </w:r>
            <w:r>
              <w:rPr>
                <w:noProof/>
                <w:webHidden/>
              </w:rPr>
              <w:fldChar w:fldCharType="begin"/>
            </w:r>
            <w:r w:rsidR="003A4AC2">
              <w:rPr>
                <w:noProof/>
                <w:webHidden/>
              </w:rPr>
              <w:instrText xml:space="preserve"> PAGEREF _Toc469471426 \h </w:instrText>
            </w:r>
            <w:r>
              <w:rPr>
                <w:noProof/>
                <w:webHidden/>
              </w:rPr>
            </w:r>
            <w:r>
              <w:rPr>
                <w:noProof/>
                <w:webHidden/>
              </w:rPr>
              <w:fldChar w:fldCharType="separate"/>
            </w:r>
            <w:r w:rsidR="003A4AC2">
              <w:rPr>
                <w:noProof/>
                <w:webHidden/>
              </w:rPr>
              <w:t>41</w:t>
            </w:r>
            <w:r>
              <w:rPr>
                <w:noProof/>
                <w:webHidden/>
              </w:rPr>
              <w:fldChar w:fldCharType="end"/>
            </w:r>
          </w:hyperlink>
        </w:p>
        <w:p w:rsidR="003A4AC2" w:rsidRDefault="00595AA7">
          <w:pPr>
            <w:pStyle w:val="Sommario3"/>
            <w:rPr>
              <w:rFonts w:eastAsiaTheme="minorEastAsia"/>
              <w:noProof/>
              <w:lang w:eastAsia="it-IT"/>
            </w:rPr>
          </w:pPr>
          <w:hyperlink w:anchor="_Toc469471427" w:history="1">
            <w:r w:rsidR="003A4AC2" w:rsidRPr="009058CF">
              <w:rPr>
                <w:rStyle w:val="Collegamentoipertestuale"/>
                <w:rFonts w:ascii="Bookman Old Style" w:hAnsi="Bookman Old Style"/>
                <w:noProof/>
              </w:rPr>
              <w:t>Art. 71. Passaggio dei beni demaniali al patrimonio</w:t>
            </w:r>
            <w:r w:rsidR="003A4AC2">
              <w:rPr>
                <w:noProof/>
                <w:webHidden/>
              </w:rPr>
              <w:tab/>
            </w:r>
            <w:r>
              <w:rPr>
                <w:noProof/>
                <w:webHidden/>
              </w:rPr>
              <w:fldChar w:fldCharType="begin"/>
            </w:r>
            <w:r w:rsidR="003A4AC2">
              <w:rPr>
                <w:noProof/>
                <w:webHidden/>
              </w:rPr>
              <w:instrText xml:space="preserve"> PAGEREF _Toc469471427 \h </w:instrText>
            </w:r>
            <w:r>
              <w:rPr>
                <w:noProof/>
                <w:webHidden/>
              </w:rPr>
            </w:r>
            <w:r>
              <w:rPr>
                <w:noProof/>
                <w:webHidden/>
              </w:rPr>
              <w:fldChar w:fldCharType="separate"/>
            </w:r>
            <w:r w:rsidR="003A4AC2">
              <w:rPr>
                <w:noProof/>
                <w:webHidden/>
              </w:rPr>
              <w:t>41</w:t>
            </w:r>
            <w:r>
              <w:rPr>
                <w:noProof/>
                <w:webHidden/>
              </w:rPr>
              <w:fldChar w:fldCharType="end"/>
            </w:r>
          </w:hyperlink>
        </w:p>
        <w:p w:rsidR="003A4AC2" w:rsidRDefault="00595AA7">
          <w:pPr>
            <w:pStyle w:val="Sommario3"/>
            <w:rPr>
              <w:rFonts w:eastAsiaTheme="minorEastAsia"/>
              <w:noProof/>
              <w:lang w:eastAsia="it-IT"/>
            </w:rPr>
          </w:pPr>
          <w:hyperlink w:anchor="_Toc469471428" w:history="1">
            <w:r w:rsidR="003A4AC2" w:rsidRPr="009058CF">
              <w:rPr>
                <w:rStyle w:val="Collegamentoipertestuale"/>
                <w:rFonts w:ascii="Bookman Old Style" w:hAnsi="Bookman Old Style"/>
                <w:noProof/>
              </w:rPr>
              <w:t>Art. 72. Mutamento di destinazione dei beni patrimoniali indisponibili</w:t>
            </w:r>
            <w:r w:rsidR="003A4AC2">
              <w:rPr>
                <w:noProof/>
                <w:webHidden/>
              </w:rPr>
              <w:tab/>
            </w:r>
            <w:r>
              <w:rPr>
                <w:noProof/>
                <w:webHidden/>
              </w:rPr>
              <w:fldChar w:fldCharType="begin"/>
            </w:r>
            <w:r w:rsidR="003A4AC2">
              <w:rPr>
                <w:noProof/>
                <w:webHidden/>
              </w:rPr>
              <w:instrText xml:space="preserve"> PAGEREF _Toc469471428 \h </w:instrText>
            </w:r>
            <w:r>
              <w:rPr>
                <w:noProof/>
                <w:webHidden/>
              </w:rPr>
            </w:r>
            <w:r>
              <w:rPr>
                <w:noProof/>
                <w:webHidden/>
              </w:rPr>
              <w:fldChar w:fldCharType="separate"/>
            </w:r>
            <w:r w:rsidR="003A4AC2">
              <w:rPr>
                <w:noProof/>
                <w:webHidden/>
              </w:rPr>
              <w:t>42</w:t>
            </w:r>
            <w:r>
              <w:rPr>
                <w:noProof/>
                <w:webHidden/>
              </w:rPr>
              <w:fldChar w:fldCharType="end"/>
            </w:r>
          </w:hyperlink>
        </w:p>
        <w:p w:rsidR="003A4AC2" w:rsidRDefault="00595AA7">
          <w:pPr>
            <w:pStyle w:val="Sommario3"/>
            <w:rPr>
              <w:rFonts w:eastAsiaTheme="minorEastAsia"/>
              <w:noProof/>
              <w:lang w:eastAsia="it-IT"/>
            </w:rPr>
          </w:pPr>
          <w:hyperlink w:anchor="_Toc469471429" w:history="1">
            <w:r w:rsidR="003A4AC2" w:rsidRPr="009058CF">
              <w:rPr>
                <w:rStyle w:val="Collegamentoipertestuale"/>
                <w:rFonts w:ascii="Bookman Old Style" w:hAnsi="Bookman Old Style"/>
                <w:noProof/>
              </w:rPr>
              <w:t>Art. 73. Lasciti e donazioni</w:t>
            </w:r>
            <w:r w:rsidR="003A4AC2">
              <w:rPr>
                <w:noProof/>
                <w:webHidden/>
              </w:rPr>
              <w:tab/>
            </w:r>
            <w:r>
              <w:rPr>
                <w:noProof/>
                <w:webHidden/>
              </w:rPr>
              <w:fldChar w:fldCharType="begin"/>
            </w:r>
            <w:r w:rsidR="003A4AC2">
              <w:rPr>
                <w:noProof/>
                <w:webHidden/>
              </w:rPr>
              <w:instrText xml:space="preserve"> PAGEREF _Toc469471429 \h </w:instrText>
            </w:r>
            <w:r>
              <w:rPr>
                <w:noProof/>
                <w:webHidden/>
              </w:rPr>
            </w:r>
            <w:r>
              <w:rPr>
                <w:noProof/>
                <w:webHidden/>
              </w:rPr>
              <w:fldChar w:fldCharType="separate"/>
            </w:r>
            <w:r w:rsidR="003A4AC2">
              <w:rPr>
                <w:noProof/>
                <w:webHidden/>
              </w:rPr>
              <w:t>42</w:t>
            </w:r>
            <w:r>
              <w:rPr>
                <w:noProof/>
                <w:webHidden/>
              </w:rPr>
              <w:fldChar w:fldCharType="end"/>
            </w:r>
          </w:hyperlink>
        </w:p>
        <w:p w:rsidR="003A4AC2" w:rsidRDefault="00595AA7">
          <w:pPr>
            <w:pStyle w:val="Sommario1"/>
            <w:tabs>
              <w:tab w:val="right" w:leader="dot" w:pos="9628"/>
            </w:tabs>
            <w:rPr>
              <w:rFonts w:eastAsiaTheme="minorEastAsia"/>
              <w:noProof/>
              <w:lang w:eastAsia="it-IT"/>
            </w:rPr>
          </w:pPr>
          <w:hyperlink w:anchor="_Toc469471430" w:history="1">
            <w:r w:rsidR="003A4AC2" w:rsidRPr="009058CF">
              <w:rPr>
                <w:rStyle w:val="Collegamentoipertestuale"/>
                <w:rFonts w:ascii="Bookman Old Style" w:hAnsi="Bookman Old Style"/>
                <w:noProof/>
              </w:rPr>
              <w:t>TITOLO XII. INVESTIMENTI E INDEBITAMENTO</w:t>
            </w:r>
            <w:r w:rsidR="003A4AC2">
              <w:rPr>
                <w:noProof/>
                <w:webHidden/>
              </w:rPr>
              <w:tab/>
            </w:r>
            <w:r>
              <w:rPr>
                <w:noProof/>
                <w:webHidden/>
              </w:rPr>
              <w:fldChar w:fldCharType="begin"/>
            </w:r>
            <w:r w:rsidR="003A4AC2">
              <w:rPr>
                <w:noProof/>
                <w:webHidden/>
              </w:rPr>
              <w:instrText xml:space="preserve"> PAGEREF _Toc469471430 \h </w:instrText>
            </w:r>
            <w:r>
              <w:rPr>
                <w:noProof/>
                <w:webHidden/>
              </w:rPr>
            </w:r>
            <w:r>
              <w:rPr>
                <w:noProof/>
                <w:webHidden/>
              </w:rPr>
              <w:fldChar w:fldCharType="separate"/>
            </w:r>
            <w:r w:rsidR="003A4AC2">
              <w:rPr>
                <w:noProof/>
                <w:webHidden/>
              </w:rPr>
              <w:t>43</w:t>
            </w:r>
            <w:r>
              <w:rPr>
                <w:noProof/>
                <w:webHidden/>
              </w:rPr>
              <w:fldChar w:fldCharType="end"/>
            </w:r>
          </w:hyperlink>
        </w:p>
        <w:p w:rsidR="003A4AC2" w:rsidRDefault="00595AA7">
          <w:pPr>
            <w:pStyle w:val="Sommario3"/>
            <w:rPr>
              <w:rFonts w:eastAsiaTheme="minorEastAsia"/>
              <w:noProof/>
              <w:lang w:eastAsia="it-IT"/>
            </w:rPr>
          </w:pPr>
          <w:hyperlink w:anchor="_Toc469471431" w:history="1">
            <w:r w:rsidR="003A4AC2" w:rsidRPr="009058CF">
              <w:rPr>
                <w:rStyle w:val="Collegamentoipertestuale"/>
                <w:rFonts w:ascii="Bookman Old Style" w:hAnsi="Bookman Old Style"/>
                <w:noProof/>
              </w:rPr>
              <w:t>Art. 74. Ricorso all’indebitamento</w:t>
            </w:r>
            <w:r w:rsidR="003A4AC2">
              <w:rPr>
                <w:noProof/>
                <w:webHidden/>
              </w:rPr>
              <w:tab/>
            </w:r>
            <w:r>
              <w:rPr>
                <w:noProof/>
                <w:webHidden/>
              </w:rPr>
              <w:fldChar w:fldCharType="begin"/>
            </w:r>
            <w:r w:rsidR="003A4AC2">
              <w:rPr>
                <w:noProof/>
                <w:webHidden/>
              </w:rPr>
              <w:instrText xml:space="preserve"> PAGEREF _Toc469471431 \h </w:instrText>
            </w:r>
            <w:r>
              <w:rPr>
                <w:noProof/>
                <w:webHidden/>
              </w:rPr>
            </w:r>
            <w:r>
              <w:rPr>
                <w:noProof/>
                <w:webHidden/>
              </w:rPr>
              <w:fldChar w:fldCharType="separate"/>
            </w:r>
            <w:r w:rsidR="003A4AC2">
              <w:rPr>
                <w:noProof/>
                <w:webHidden/>
              </w:rPr>
              <w:t>43</w:t>
            </w:r>
            <w:r>
              <w:rPr>
                <w:noProof/>
                <w:webHidden/>
              </w:rPr>
              <w:fldChar w:fldCharType="end"/>
            </w:r>
          </w:hyperlink>
        </w:p>
        <w:p w:rsidR="003A4AC2" w:rsidRDefault="00595AA7">
          <w:pPr>
            <w:pStyle w:val="Sommario3"/>
            <w:rPr>
              <w:rFonts w:eastAsiaTheme="minorEastAsia"/>
              <w:noProof/>
              <w:lang w:eastAsia="it-IT"/>
            </w:rPr>
          </w:pPr>
          <w:hyperlink w:anchor="_Toc469471432" w:history="1">
            <w:r w:rsidR="003A4AC2" w:rsidRPr="009058CF">
              <w:rPr>
                <w:rStyle w:val="Collegamentoipertestuale"/>
                <w:rFonts w:ascii="Bookman Old Style" w:hAnsi="Bookman Old Style"/>
                <w:noProof/>
              </w:rPr>
              <w:t>Art. 75. Il rilascio di fideiussioni da parte dell’ente</w:t>
            </w:r>
            <w:r w:rsidR="003A4AC2">
              <w:rPr>
                <w:noProof/>
                <w:webHidden/>
              </w:rPr>
              <w:tab/>
            </w:r>
            <w:r>
              <w:rPr>
                <w:noProof/>
                <w:webHidden/>
              </w:rPr>
              <w:fldChar w:fldCharType="begin"/>
            </w:r>
            <w:r w:rsidR="003A4AC2">
              <w:rPr>
                <w:noProof/>
                <w:webHidden/>
              </w:rPr>
              <w:instrText xml:space="preserve"> PAGEREF _Toc469471432 \h </w:instrText>
            </w:r>
            <w:r>
              <w:rPr>
                <w:noProof/>
                <w:webHidden/>
              </w:rPr>
            </w:r>
            <w:r>
              <w:rPr>
                <w:noProof/>
                <w:webHidden/>
              </w:rPr>
              <w:fldChar w:fldCharType="separate"/>
            </w:r>
            <w:r w:rsidR="003A4AC2">
              <w:rPr>
                <w:noProof/>
                <w:webHidden/>
              </w:rPr>
              <w:t>43</w:t>
            </w:r>
            <w:r>
              <w:rPr>
                <w:noProof/>
                <w:webHidden/>
              </w:rPr>
              <w:fldChar w:fldCharType="end"/>
            </w:r>
          </w:hyperlink>
        </w:p>
        <w:p w:rsidR="003A4AC2" w:rsidRDefault="00595AA7">
          <w:pPr>
            <w:pStyle w:val="Sommario1"/>
            <w:tabs>
              <w:tab w:val="right" w:leader="dot" w:pos="9628"/>
            </w:tabs>
            <w:rPr>
              <w:rFonts w:eastAsiaTheme="minorEastAsia"/>
              <w:noProof/>
              <w:lang w:eastAsia="it-IT"/>
            </w:rPr>
          </w:pPr>
          <w:hyperlink w:anchor="_Toc469471433" w:history="1">
            <w:r w:rsidR="003A4AC2" w:rsidRPr="009058CF">
              <w:rPr>
                <w:rStyle w:val="Collegamentoipertestuale"/>
                <w:rFonts w:ascii="Bookman Old Style" w:hAnsi="Bookman Old Style"/>
                <w:noProof/>
              </w:rPr>
              <w:t>NORME FINALI</w:t>
            </w:r>
            <w:r w:rsidR="003A4AC2">
              <w:rPr>
                <w:noProof/>
                <w:webHidden/>
              </w:rPr>
              <w:tab/>
            </w:r>
            <w:r>
              <w:rPr>
                <w:noProof/>
                <w:webHidden/>
              </w:rPr>
              <w:fldChar w:fldCharType="begin"/>
            </w:r>
            <w:r w:rsidR="003A4AC2">
              <w:rPr>
                <w:noProof/>
                <w:webHidden/>
              </w:rPr>
              <w:instrText xml:space="preserve"> PAGEREF _Toc469471433 \h </w:instrText>
            </w:r>
            <w:r>
              <w:rPr>
                <w:noProof/>
                <w:webHidden/>
              </w:rPr>
            </w:r>
            <w:r>
              <w:rPr>
                <w:noProof/>
                <w:webHidden/>
              </w:rPr>
              <w:fldChar w:fldCharType="separate"/>
            </w:r>
            <w:r w:rsidR="003A4AC2">
              <w:rPr>
                <w:noProof/>
                <w:webHidden/>
              </w:rPr>
              <w:t>44</w:t>
            </w:r>
            <w:r>
              <w:rPr>
                <w:noProof/>
                <w:webHidden/>
              </w:rPr>
              <w:fldChar w:fldCharType="end"/>
            </w:r>
          </w:hyperlink>
        </w:p>
        <w:p w:rsidR="00453A60" w:rsidRPr="006E0FF0" w:rsidRDefault="00595AA7">
          <w:pPr>
            <w:rPr>
              <w:rFonts w:ascii="Bookman Old Style" w:hAnsi="Bookman Old Style"/>
            </w:rPr>
          </w:pPr>
          <w:r w:rsidRPr="006E0FF0">
            <w:rPr>
              <w:rFonts w:ascii="Bookman Old Style" w:hAnsi="Bookman Old Style"/>
              <w:b/>
              <w:bCs/>
            </w:rPr>
            <w:fldChar w:fldCharType="end"/>
          </w:r>
        </w:p>
      </w:sdtContent>
    </w:sdt>
    <w:p w:rsidR="00453A60" w:rsidRDefault="00453A60">
      <w:pPr>
        <w:rPr>
          <w:rFonts w:ascii="Bookman Old Style" w:hAnsi="Bookman Old Style"/>
        </w:rPr>
      </w:pPr>
      <w:r w:rsidRPr="006E0FF0">
        <w:rPr>
          <w:rFonts w:ascii="Bookman Old Style" w:hAnsi="Bookman Old Style"/>
        </w:rPr>
        <w:br w:type="page"/>
      </w:r>
    </w:p>
    <w:p w:rsidR="00473ECC" w:rsidRDefault="00473ECC">
      <w:pPr>
        <w:rPr>
          <w:rFonts w:ascii="Bookman Old Style" w:hAnsi="Bookman Old Style"/>
        </w:rPr>
      </w:pPr>
    </w:p>
    <w:p w:rsidR="00473ECC" w:rsidRPr="006E0FF0" w:rsidRDefault="00473ECC">
      <w:pPr>
        <w:rPr>
          <w:rFonts w:ascii="Bookman Old Style" w:eastAsiaTheme="majorEastAsia" w:hAnsi="Bookman Old Style" w:cstheme="majorBidi"/>
          <w:color w:val="2E74B5" w:themeColor="accent1" w:themeShade="BF"/>
        </w:rPr>
      </w:pPr>
    </w:p>
    <w:p w:rsidR="009E47AF" w:rsidRPr="006E0FF0" w:rsidRDefault="00E92371" w:rsidP="009E47AF">
      <w:pPr>
        <w:pStyle w:val="Titolo1"/>
        <w:jc w:val="both"/>
        <w:rPr>
          <w:rFonts w:ascii="Bookman Old Style" w:hAnsi="Bookman Old Style"/>
          <w:sz w:val="22"/>
          <w:szCs w:val="22"/>
        </w:rPr>
      </w:pPr>
      <w:bookmarkStart w:id="1" w:name="_Toc469471350"/>
      <w:r w:rsidRPr="006E0FF0">
        <w:rPr>
          <w:rFonts w:ascii="Bookman Old Style" w:hAnsi="Bookman Old Style"/>
          <w:sz w:val="22"/>
          <w:szCs w:val="22"/>
        </w:rPr>
        <w:t>TITOLO</w:t>
      </w:r>
      <w:r w:rsidR="0008279E" w:rsidRPr="006E0FF0">
        <w:rPr>
          <w:rFonts w:ascii="Bookman Old Style" w:hAnsi="Bookman Old Style"/>
          <w:sz w:val="22"/>
          <w:szCs w:val="22"/>
        </w:rPr>
        <w:t xml:space="preserve"> I. </w:t>
      </w:r>
      <w:r w:rsidR="009E47AF" w:rsidRPr="006E0FF0">
        <w:rPr>
          <w:rFonts w:ascii="Bookman Old Style" w:hAnsi="Bookman Old Style"/>
          <w:sz w:val="22"/>
          <w:szCs w:val="22"/>
        </w:rPr>
        <w:t>IL SERVIZIO FINANZIARIO</w:t>
      </w:r>
      <w:bookmarkEnd w:id="0"/>
      <w:bookmarkEnd w:id="1"/>
    </w:p>
    <w:p w:rsidR="009E47AF" w:rsidRPr="006E0FF0" w:rsidRDefault="0029793C" w:rsidP="0029793C">
      <w:pPr>
        <w:pStyle w:val="Titolo3"/>
        <w:rPr>
          <w:rFonts w:ascii="Bookman Old Style" w:hAnsi="Bookman Old Style"/>
        </w:rPr>
      </w:pPr>
      <w:bookmarkStart w:id="2" w:name="_Toc469471351"/>
      <w:r w:rsidRPr="006E0FF0">
        <w:rPr>
          <w:rFonts w:ascii="Bookman Old Style" w:hAnsi="Bookman Old Style"/>
        </w:rPr>
        <w:t xml:space="preserve">Art. 1. </w:t>
      </w:r>
      <w:r w:rsidR="009E47AF" w:rsidRPr="006E0FF0">
        <w:rPr>
          <w:rFonts w:ascii="Bookman Old Style" w:hAnsi="Bookman Old Style"/>
        </w:rPr>
        <w:t>Oggetto del Regolamento e ambito di applicazione</w:t>
      </w:r>
      <w:bookmarkEnd w:id="2"/>
    </w:p>
    <w:p w:rsidR="009E47AF" w:rsidRPr="006E0FF0" w:rsidRDefault="009E47AF" w:rsidP="009E47AF">
      <w:pPr>
        <w:jc w:val="both"/>
        <w:rPr>
          <w:rFonts w:ascii="Bookman Old Style" w:hAnsi="Bookman Old Style"/>
        </w:rPr>
      </w:pPr>
      <w:r w:rsidRPr="006E0FF0">
        <w:rPr>
          <w:rFonts w:ascii="Bookman Old Style" w:hAnsi="Bookman Old Style"/>
        </w:rPr>
        <w:t xml:space="preserve">Il presente Regolamento disciplina la gestione finanziaria, economica, patrimoniale e contabile del Comune di </w:t>
      </w:r>
      <w:r w:rsidR="00FE6E73">
        <w:rPr>
          <w:rFonts w:ascii="Bookman Old Style" w:hAnsi="Bookman Old Style"/>
        </w:rPr>
        <w:t>Castelnuovo di Garfagnana</w:t>
      </w:r>
      <w:r w:rsidRPr="006E0FF0">
        <w:rPr>
          <w:rFonts w:ascii="Bookman Old Style" w:hAnsi="Bookman Old Style"/>
        </w:rPr>
        <w:t xml:space="preserve">. </w:t>
      </w:r>
    </w:p>
    <w:p w:rsidR="009E47AF" w:rsidRPr="006E0FF0" w:rsidRDefault="009E47AF" w:rsidP="009E47AF">
      <w:pPr>
        <w:jc w:val="both"/>
        <w:rPr>
          <w:rFonts w:ascii="Bookman Old Style" w:hAnsi="Bookman Old Style"/>
        </w:rPr>
      </w:pPr>
      <w:r w:rsidRPr="006E0FF0">
        <w:rPr>
          <w:rFonts w:ascii="Bookman Old Style" w:hAnsi="Bookman Old Style"/>
        </w:rPr>
        <w:t xml:space="preserve">Per quanto non espressamente disciplinato dal presente Regolamento, si rinvia alle norme del D. </w:t>
      </w:r>
      <w:proofErr w:type="spellStart"/>
      <w:r w:rsidRPr="006E0FF0">
        <w:rPr>
          <w:rFonts w:ascii="Bookman Old Style" w:hAnsi="Bookman Old Style"/>
        </w:rPr>
        <w:t>Lgs</w:t>
      </w:r>
      <w:proofErr w:type="spellEnd"/>
      <w:r w:rsidRPr="006E0FF0">
        <w:rPr>
          <w:rFonts w:ascii="Bookman Old Style" w:hAnsi="Bookman Old Style"/>
        </w:rPr>
        <w:t xml:space="preserve">. 267/2000 e successive modifiche e integrazioni, al D. </w:t>
      </w:r>
      <w:proofErr w:type="spellStart"/>
      <w:r w:rsidRPr="006E0FF0">
        <w:rPr>
          <w:rFonts w:ascii="Bookman Old Style" w:hAnsi="Bookman Old Style"/>
        </w:rPr>
        <w:t>Lgs</w:t>
      </w:r>
      <w:proofErr w:type="spellEnd"/>
      <w:r w:rsidRPr="006E0FF0">
        <w:rPr>
          <w:rFonts w:ascii="Bookman Old Style" w:hAnsi="Bookman Old Style"/>
        </w:rPr>
        <w:t xml:space="preserve">. 118/2011 e successive modifiche e integrazioni, ai </w:t>
      </w:r>
      <w:proofErr w:type="spellStart"/>
      <w:r w:rsidRPr="006E0FF0">
        <w:rPr>
          <w:rFonts w:ascii="Bookman Old Style" w:hAnsi="Bookman Old Style"/>
        </w:rPr>
        <w:t>Princìpi</w:t>
      </w:r>
      <w:proofErr w:type="spellEnd"/>
      <w:r w:rsidRPr="006E0FF0">
        <w:rPr>
          <w:rFonts w:ascii="Bookman Old Style" w:hAnsi="Bookman Old Style"/>
        </w:rPr>
        <w:t xml:space="preserve"> Contabili generali e applicati in uso per gli Enti Locali, ai </w:t>
      </w:r>
      <w:proofErr w:type="spellStart"/>
      <w:r w:rsidRPr="006E0FF0">
        <w:rPr>
          <w:rFonts w:ascii="Bookman Old Style" w:hAnsi="Bookman Old Style"/>
        </w:rPr>
        <w:t>Princìpi</w:t>
      </w:r>
      <w:proofErr w:type="spellEnd"/>
      <w:r w:rsidRPr="006E0FF0">
        <w:rPr>
          <w:rFonts w:ascii="Bookman Old Style" w:hAnsi="Bookman Old Style"/>
        </w:rPr>
        <w:t xml:space="preserve"> Contabili emanati dall’OIC in quanto applicabili e alle norme derivanti da Statuto e Regolamenti approvati dal Comune.</w:t>
      </w:r>
    </w:p>
    <w:p w:rsidR="009E47AF" w:rsidRPr="006E0FF0" w:rsidRDefault="0029793C" w:rsidP="0029793C">
      <w:pPr>
        <w:pStyle w:val="Titolo3"/>
        <w:rPr>
          <w:rFonts w:ascii="Bookman Old Style" w:hAnsi="Bookman Old Style"/>
        </w:rPr>
      </w:pPr>
      <w:bookmarkStart w:id="3" w:name="_Toc469471352"/>
      <w:r w:rsidRPr="006E0FF0">
        <w:rPr>
          <w:rFonts w:ascii="Bookman Old Style" w:hAnsi="Bookman Old Style"/>
        </w:rPr>
        <w:t xml:space="preserve">Art. 2. </w:t>
      </w:r>
      <w:r w:rsidR="009E47AF" w:rsidRPr="006E0FF0">
        <w:rPr>
          <w:rFonts w:ascii="Bookman Old Style" w:hAnsi="Bookman Old Style"/>
        </w:rPr>
        <w:t>Organizzazione e Struttura del Servizio Economico Finanziario</w:t>
      </w:r>
      <w:bookmarkEnd w:id="3"/>
    </w:p>
    <w:p w:rsidR="009E47AF" w:rsidRPr="006E0FF0" w:rsidRDefault="009E47AF" w:rsidP="009E47AF">
      <w:pPr>
        <w:spacing w:after="60"/>
        <w:jc w:val="both"/>
        <w:rPr>
          <w:rFonts w:ascii="Bookman Old Style" w:hAnsi="Bookman Old Style"/>
        </w:rPr>
      </w:pPr>
      <w:r w:rsidRPr="006E0FF0">
        <w:rPr>
          <w:rFonts w:ascii="Bookman Old Style" w:hAnsi="Bookman Old Style"/>
        </w:rPr>
        <w:t>Il</w:t>
      </w:r>
      <w:r w:rsidR="00FE6E73">
        <w:rPr>
          <w:rFonts w:ascii="Bookman Old Style" w:hAnsi="Bookman Old Style"/>
        </w:rPr>
        <w:t xml:space="preserve"> Servizio Economico Finanziario</w:t>
      </w:r>
      <w:r w:rsidRPr="006E0FF0">
        <w:rPr>
          <w:rFonts w:ascii="Bookman Old Style" w:hAnsi="Bookman Old Style"/>
        </w:rPr>
        <w:t xml:space="preserve">, ai sensi dell’art. 153 del D. </w:t>
      </w:r>
      <w:proofErr w:type="spellStart"/>
      <w:r w:rsidRPr="006E0FF0">
        <w:rPr>
          <w:rFonts w:ascii="Bookman Old Style" w:hAnsi="Bookman Old Style"/>
        </w:rPr>
        <w:t>Lgs</w:t>
      </w:r>
      <w:proofErr w:type="spellEnd"/>
      <w:r w:rsidRPr="006E0FF0">
        <w:rPr>
          <w:rFonts w:ascii="Bookman Old Style" w:hAnsi="Bookman Old Style"/>
        </w:rPr>
        <w:t xml:space="preserve">. 267/2000, si identifica con </w:t>
      </w:r>
      <w:r w:rsidR="00FE6E73">
        <w:rPr>
          <w:rFonts w:ascii="Bookman Old Style" w:hAnsi="Bookman Old Style"/>
        </w:rPr>
        <w:t>i</w:t>
      </w:r>
      <w:r w:rsidRPr="006E0FF0">
        <w:rPr>
          <w:rFonts w:ascii="Bookman Old Style" w:hAnsi="Bookman Old Style"/>
        </w:rPr>
        <w:t>l Settore e le sue articolazioni operative, che per competenza, in base alle previsione del Regolamento sull’Ordinamento degli Uffici e dei Servizi è preposta ai servizi di Ragioneria ed è organizzato in modo da garantire l’esercizio delle funzioni di coordinamento e di gestione dell’attività finanziaria dell’</w:t>
      </w:r>
      <w:r w:rsidRPr="006E0FF0">
        <w:rPr>
          <w:rFonts w:ascii="Bookman Old Style" w:hAnsi="Bookman Old Style"/>
          <w:caps/>
        </w:rPr>
        <w:t>e</w:t>
      </w:r>
      <w:r w:rsidRPr="006E0FF0">
        <w:rPr>
          <w:rFonts w:ascii="Bookman Old Style" w:hAnsi="Bookman Old Style"/>
        </w:rPr>
        <w:t>nte e più precisamente:</w:t>
      </w:r>
    </w:p>
    <w:p w:rsidR="009E47AF" w:rsidRPr="006E0FF0" w:rsidRDefault="009E47AF" w:rsidP="00F5454E">
      <w:pPr>
        <w:numPr>
          <w:ilvl w:val="0"/>
          <w:numId w:val="1"/>
        </w:numPr>
        <w:spacing w:after="0" w:line="276" w:lineRule="auto"/>
        <w:jc w:val="both"/>
        <w:rPr>
          <w:rFonts w:ascii="Bookman Old Style" w:hAnsi="Bookman Old Style"/>
        </w:rPr>
      </w:pPr>
      <w:r w:rsidRPr="006E0FF0">
        <w:rPr>
          <w:rFonts w:ascii="Bookman Old Style" w:hAnsi="Bookman Old Style"/>
        </w:rPr>
        <w:t>la programmazione e i bilanci;</w:t>
      </w:r>
    </w:p>
    <w:p w:rsidR="009E47AF" w:rsidRPr="006E0FF0" w:rsidRDefault="009E47AF" w:rsidP="00F5454E">
      <w:pPr>
        <w:numPr>
          <w:ilvl w:val="0"/>
          <w:numId w:val="1"/>
        </w:numPr>
        <w:spacing w:after="0" w:line="276" w:lineRule="auto"/>
        <w:jc w:val="both"/>
        <w:rPr>
          <w:rFonts w:ascii="Bookman Old Style" w:hAnsi="Bookman Old Style"/>
        </w:rPr>
      </w:pPr>
      <w:r w:rsidRPr="006E0FF0">
        <w:rPr>
          <w:rFonts w:ascii="Bookman Old Style" w:hAnsi="Bookman Old Style"/>
        </w:rPr>
        <w:t>la rilevazione e dimostrazione dei risultati di gestione;</w:t>
      </w:r>
    </w:p>
    <w:p w:rsidR="009E47AF" w:rsidRPr="006E0FF0" w:rsidRDefault="009E47AF" w:rsidP="00F5454E">
      <w:pPr>
        <w:numPr>
          <w:ilvl w:val="0"/>
          <w:numId w:val="1"/>
        </w:numPr>
        <w:spacing w:after="0" w:line="276" w:lineRule="auto"/>
        <w:jc w:val="both"/>
        <w:rPr>
          <w:rFonts w:ascii="Bookman Old Style" w:hAnsi="Bookman Old Style"/>
        </w:rPr>
      </w:pPr>
      <w:r w:rsidRPr="006E0FF0">
        <w:rPr>
          <w:rFonts w:ascii="Bookman Old Style" w:hAnsi="Bookman Old Style"/>
        </w:rPr>
        <w:t>la gestione del bilancio riferita alle entrate</w:t>
      </w:r>
    </w:p>
    <w:p w:rsidR="009E47AF" w:rsidRPr="006E0FF0" w:rsidRDefault="009E47AF" w:rsidP="00F5454E">
      <w:pPr>
        <w:numPr>
          <w:ilvl w:val="0"/>
          <w:numId w:val="1"/>
        </w:numPr>
        <w:spacing w:after="0" w:line="276" w:lineRule="auto"/>
        <w:jc w:val="both"/>
        <w:rPr>
          <w:rFonts w:ascii="Bookman Old Style" w:hAnsi="Bookman Old Style"/>
        </w:rPr>
      </w:pPr>
      <w:r w:rsidRPr="006E0FF0">
        <w:rPr>
          <w:rFonts w:ascii="Bookman Old Style" w:hAnsi="Bookman Old Style"/>
        </w:rPr>
        <w:t>la gestione del bilancio riferita alle spese;</w:t>
      </w:r>
    </w:p>
    <w:p w:rsidR="009E47AF" w:rsidRPr="006E0FF0" w:rsidRDefault="009E47AF" w:rsidP="00F5454E">
      <w:pPr>
        <w:numPr>
          <w:ilvl w:val="0"/>
          <w:numId w:val="1"/>
        </w:numPr>
        <w:spacing w:after="0" w:line="276" w:lineRule="auto"/>
        <w:jc w:val="both"/>
        <w:rPr>
          <w:rFonts w:ascii="Bookman Old Style" w:hAnsi="Bookman Old Style"/>
        </w:rPr>
      </w:pPr>
      <w:r w:rsidRPr="006E0FF0">
        <w:rPr>
          <w:rFonts w:ascii="Bookman Old Style" w:hAnsi="Bookman Old Style"/>
        </w:rPr>
        <w:t>il controllo e salvaguardia degli equilibri di bilancio;</w:t>
      </w:r>
    </w:p>
    <w:p w:rsidR="009E47AF" w:rsidRPr="006E0FF0" w:rsidRDefault="009E47AF" w:rsidP="00F5454E">
      <w:pPr>
        <w:numPr>
          <w:ilvl w:val="0"/>
          <w:numId w:val="1"/>
        </w:numPr>
        <w:spacing w:after="0" w:line="276" w:lineRule="auto"/>
        <w:jc w:val="both"/>
        <w:rPr>
          <w:rFonts w:ascii="Bookman Old Style" w:hAnsi="Bookman Old Style"/>
        </w:rPr>
      </w:pPr>
      <w:r w:rsidRPr="006E0FF0">
        <w:rPr>
          <w:rFonts w:ascii="Bookman Old Style" w:hAnsi="Bookman Old Style"/>
        </w:rPr>
        <w:t>i rapporti con il servizio di tesoreria e con gli altri agenti contabili interni;</w:t>
      </w:r>
    </w:p>
    <w:p w:rsidR="009E47AF" w:rsidRPr="006E0FF0" w:rsidRDefault="009E47AF" w:rsidP="00F5454E">
      <w:pPr>
        <w:numPr>
          <w:ilvl w:val="0"/>
          <w:numId w:val="1"/>
        </w:numPr>
        <w:spacing w:after="0" w:line="276" w:lineRule="auto"/>
        <w:jc w:val="both"/>
        <w:rPr>
          <w:rFonts w:ascii="Bookman Old Style" w:hAnsi="Bookman Old Style"/>
        </w:rPr>
      </w:pPr>
      <w:r w:rsidRPr="006E0FF0">
        <w:rPr>
          <w:rFonts w:ascii="Bookman Old Style" w:hAnsi="Bookman Old Style"/>
        </w:rPr>
        <w:t>i rapporti con l’organo di revisione economico-finanziaria;</w:t>
      </w:r>
    </w:p>
    <w:p w:rsidR="009E47AF" w:rsidRPr="006E0FF0" w:rsidRDefault="009E47AF" w:rsidP="009E47AF">
      <w:pPr>
        <w:jc w:val="both"/>
        <w:rPr>
          <w:rFonts w:ascii="Bookman Old Style" w:hAnsi="Bookman Old Style"/>
        </w:rPr>
      </w:pPr>
      <w:r w:rsidRPr="006E0FF0">
        <w:rPr>
          <w:rFonts w:ascii="Bookman Old Style" w:hAnsi="Bookman Old Style"/>
        </w:rPr>
        <w:t>Le articolazioni operative del Servizio Economico Finanziario sono strutturate secondo quanto previsto dal Regolamento degli Uffici e dei Servizi.</w:t>
      </w:r>
    </w:p>
    <w:p w:rsidR="009E47AF" w:rsidRPr="006E0FF0" w:rsidRDefault="0029793C" w:rsidP="0029793C">
      <w:pPr>
        <w:pStyle w:val="Titolo3"/>
        <w:rPr>
          <w:rFonts w:ascii="Bookman Old Style" w:hAnsi="Bookman Old Style"/>
        </w:rPr>
      </w:pPr>
      <w:bookmarkStart w:id="4" w:name="_Toc469471353"/>
      <w:r w:rsidRPr="006E0FF0">
        <w:rPr>
          <w:rFonts w:ascii="Bookman Old Style" w:hAnsi="Bookman Old Style"/>
        </w:rPr>
        <w:t xml:space="preserve">Art. 3. </w:t>
      </w:r>
      <w:r w:rsidR="009E47AF" w:rsidRPr="006E0FF0">
        <w:rPr>
          <w:rFonts w:ascii="Bookman Old Style" w:hAnsi="Bookman Old Style"/>
        </w:rPr>
        <w:t>Il Responsabile del Servizio Economico Finanziario</w:t>
      </w:r>
      <w:bookmarkEnd w:id="4"/>
    </w:p>
    <w:p w:rsidR="009E47AF" w:rsidRPr="006E0FF0" w:rsidRDefault="009E47AF" w:rsidP="009E47AF">
      <w:pPr>
        <w:jc w:val="both"/>
        <w:rPr>
          <w:rFonts w:ascii="Bookman Old Style" w:hAnsi="Bookman Old Style"/>
        </w:rPr>
      </w:pPr>
      <w:r w:rsidRPr="006E0FF0">
        <w:rPr>
          <w:rFonts w:ascii="Bookman Old Style" w:hAnsi="Bookman Old Style"/>
        </w:rPr>
        <w:t>Il Responsabile del</w:t>
      </w:r>
      <w:r w:rsidR="00FE6E73">
        <w:rPr>
          <w:rFonts w:ascii="Bookman Old Style" w:hAnsi="Bookman Old Style"/>
        </w:rPr>
        <w:t xml:space="preserve"> Servizio Economico Finanziario è individuato nel </w:t>
      </w:r>
      <w:r w:rsidRPr="006E0FF0">
        <w:rPr>
          <w:rFonts w:ascii="Bookman Old Style" w:hAnsi="Bookman Old Style"/>
        </w:rPr>
        <w:t>Funzionario incaricato della direzione apicale dell’unità operativa individuata al primo paragrafo dell’art. 2.</w:t>
      </w:r>
    </w:p>
    <w:p w:rsidR="009E47AF" w:rsidRPr="006E0FF0" w:rsidRDefault="009E47AF" w:rsidP="009E47AF">
      <w:pPr>
        <w:jc w:val="both"/>
        <w:rPr>
          <w:rFonts w:ascii="Bookman Old Style" w:hAnsi="Bookman Old Style"/>
        </w:rPr>
      </w:pPr>
      <w:r w:rsidRPr="006E0FF0">
        <w:rPr>
          <w:rFonts w:ascii="Bookman Old Style" w:hAnsi="Bookman Old Style"/>
        </w:rPr>
        <w:t>Per esigenze funzionali il Responsabile del Servizio Economico Finanziario può delegare le funzioni vicarie in caso di assenza o impedimento temporaneo.</w:t>
      </w:r>
    </w:p>
    <w:p w:rsidR="009E47AF" w:rsidRPr="006E0FF0" w:rsidRDefault="009E47AF" w:rsidP="009E47AF">
      <w:pPr>
        <w:jc w:val="both"/>
        <w:rPr>
          <w:rFonts w:ascii="Bookman Old Style" w:hAnsi="Bookman Old Style"/>
        </w:rPr>
      </w:pPr>
      <w:r w:rsidRPr="006E0FF0">
        <w:rPr>
          <w:rFonts w:ascii="Bookman Old Style" w:hAnsi="Bookman Old Style"/>
        </w:rPr>
        <w:t>Il Responsabile del Servizio Economico Finanziario, anche attraverso le varie articolazioni della struttura di cui all’art. 2:</w:t>
      </w:r>
    </w:p>
    <w:p w:rsidR="009E47AF" w:rsidRPr="006E0FF0" w:rsidRDefault="009E47AF" w:rsidP="009E47AF">
      <w:pPr>
        <w:spacing w:after="60"/>
        <w:ind w:left="568" w:hanging="284"/>
        <w:jc w:val="both"/>
        <w:rPr>
          <w:rFonts w:ascii="Bookman Old Style" w:hAnsi="Bookman Old Style"/>
        </w:rPr>
      </w:pPr>
      <w:r w:rsidRPr="006E0FF0">
        <w:rPr>
          <w:rFonts w:ascii="Bookman Old Style" w:hAnsi="Bookman Old Style"/>
        </w:rPr>
        <w:t>a)</w:t>
      </w:r>
      <w:r w:rsidRPr="006E0FF0">
        <w:rPr>
          <w:rFonts w:ascii="Bookman Old Style" w:hAnsi="Bookman Old Style"/>
        </w:rPr>
        <w:tab/>
        <w:t>è preposto alla verifica di veridicità delle previsioni di entrata e di compatibilità delle previsioni di spesa da iscriversi nel bilancio di previsione annuale e pluriennale;</w:t>
      </w:r>
    </w:p>
    <w:p w:rsidR="009E47AF" w:rsidRPr="006E0FF0" w:rsidRDefault="009E47AF" w:rsidP="009E47AF">
      <w:pPr>
        <w:spacing w:after="60"/>
        <w:ind w:left="568" w:hanging="284"/>
        <w:jc w:val="both"/>
        <w:rPr>
          <w:rFonts w:ascii="Bookman Old Style" w:hAnsi="Bookman Old Style"/>
        </w:rPr>
      </w:pPr>
      <w:r w:rsidRPr="006E0FF0">
        <w:rPr>
          <w:rFonts w:ascii="Bookman Old Style" w:hAnsi="Bookman Old Style"/>
        </w:rPr>
        <w:t>b)</w:t>
      </w:r>
      <w:r w:rsidRPr="006E0FF0">
        <w:rPr>
          <w:rFonts w:ascii="Bookman Old Style" w:hAnsi="Bookman Old Style"/>
        </w:rPr>
        <w:tab/>
        <w:t>è preposto alla verifica periodica dello stato di accertamento delle entrate e di impegno delle spese e più in generale alla salvaguardia degli equilibri finanziari complessivi della gestione e dei vincoli di finanza pubblica;</w:t>
      </w:r>
    </w:p>
    <w:p w:rsidR="009E47AF" w:rsidRPr="006E0FF0" w:rsidRDefault="009E47AF" w:rsidP="009E47AF">
      <w:pPr>
        <w:spacing w:after="60"/>
        <w:ind w:left="568" w:hanging="284"/>
        <w:jc w:val="both"/>
        <w:rPr>
          <w:rFonts w:ascii="Bookman Old Style" w:hAnsi="Bookman Old Style"/>
        </w:rPr>
      </w:pPr>
      <w:r w:rsidRPr="006E0FF0">
        <w:rPr>
          <w:rFonts w:ascii="Bookman Old Style" w:hAnsi="Bookman Old Style"/>
        </w:rPr>
        <w:t>c)</w:t>
      </w:r>
      <w:r w:rsidRPr="006E0FF0">
        <w:rPr>
          <w:rFonts w:ascii="Bookman Old Style" w:hAnsi="Bookman Old Style"/>
        </w:rPr>
        <w:tab/>
        <w:t>esprime il parere di regolarità contabile sulle proposte di deliberazione di Giunta e di Consiglio di cui al successivo art. 4;</w:t>
      </w:r>
    </w:p>
    <w:p w:rsidR="009E47AF" w:rsidRPr="006E0FF0" w:rsidRDefault="009E47AF" w:rsidP="009E47AF">
      <w:pPr>
        <w:spacing w:after="60"/>
        <w:ind w:left="568" w:hanging="284"/>
        <w:jc w:val="both"/>
        <w:rPr>
          <w:rFonts w:ascii="Bookman Old Style" w:hAnsi="Bookman Old Style"/>
        </w:rPr>
      </w:pPr>
      <w:r w:rsidRPr="006E0FF0">
        <w:rPr>
          <w:rFonts w:ascii="Bookman Old Style" w:hAnsi="Bookman Old Style"/>
        </w:rPr>
        <w:t>d)</w:t>
      </w:r>
      <w:r w:rsidRPr="006E0FF0">
        <w:rPr>
          <w:rFonts w:ascii="Bookman Old Style" w:hAnsi="Bookman Old Style"/>
        </w:rPr>
        <w:tab/>
        <w:t xml:space="preserve">appone il visto di copertura finanziaria di cui al successivo articolo </w:t>
      </w:r>
      <w:r w:rsidR="00A77612" w:rsidRPr="004B5AAE">
        <w:rPr>
          <w:rFonts w:ascii="Bookman Old Style" w:hAnsi="Bookman Old Style"/>
        </w:rPr>
        <w:t>5</w:t>
      </w:r>
      <w:r w:rsidRPr="006E0FF0">
        <w:rPr>
          <w:rFonts w:ascii="Bookman Old Style" w:hAnsi="Bookman Old Style"/>
        </w:rPr>
        <w:t>;</w:t>
      </w:r>
    </w:p>
    <w:p w:rsidR="009E47AF" w:rsidRDefault="009E47AF" w:rsidP="009E47AF">
      <w:pPr>
        <w:spacing w:after="60"/>
        <w:ind w:left="568" w:hanging="284"/>
        <w:jc w:val="both"/>
        <w:rPr>
          <w:rFonts w:ascii="Bookman Old Style" w:hAnsi="Bookman Old Style"/>
        </w:rPr>
      </w:pPr>
      <w:r w:rsidRPr="006E0FF0">
        <w:rPr>
          <w:rFonts w:ascii="Bookman Old Style" w:hAnsi="Bookman Old Style"/>
        </w:rPr>
        <w:lastRenderedPageBreak/>
        <w:t>e)</w:t>
      </w:r>
      <w:r w:rsidRPr="006E0FF0">
        <w:rPr>
          <w:rFonts w:ascii="Bookman Old Style" w:hAnsi="Bookman Old Style"/>
        </w:rPr>
        <w:tab/>
        <w:t>è responsabile della tenuta della contabilità dell’Ente nelle forme e nei termini voluti dalla legge e dal presente regolamento;</w:t>
      </w:r>
    </w:p>
    <w:p w:rsidR="00777334" w:rsidRPr="006E0FF0" w:rsidRDefault="00777334" w:rsidP="009E47AF">
      <w:pPr>
        <w:spacing w:after="60"/>
        <w:ind w:left="568" w:hanging="284"/>
        <w:jc w:val="both"/>
        <w:rPr>
          <w:rFonts w:ascii="Bookman Old Style" w:hAnsi="Bookman Old Style"/>
        </w:rPr>
      </w:pPr>
      <w:r>
        <w:rPr>
          <w:rFonts w:ascii="Bookman Old Style" w:hAnsi="Bookman Old Style"/>
        </w:rPr>
        <w:t>g)</w:t>
      </w:r>
      <w:r w:rsidR="0075430B">
        <w:rPr>
          <w:rFonts w:ascii="Bookman Old Style" w:hAnsi="Bookman Old Style"/>
        </w:rPr>
        <w:t xml:space="preserve"> provvede alle attività  di competenza specificate nel Regolamento dei controlli interni; </w:t>
      </w:r>
    </w:p>
    <w:p w:rsidR="009E47AF" w:rsidRPr="006E0FF0" w:rsidRDefault="00FE6E73" w:rsidP="009E47AF">
      <w:pPr>
        <w:spacing w:after="60"/>
        <w:ind w:left="568" w:hanging="284"/>
        <w:jc w:val="both"/>
        <w:rPr>
          <w:rFonts w:ascii="Bookman Old Style" w:hAnsi="Bookman Old Style"/>
        </w:rPr>
      </w:pPr>
      <w:r>
        <w:rPr>
          <w:rFonts w:ascii="Bookman Old Style" w:hAnsi="Bookman Old Style"/>
        </w:rPr>
        <w:t>f</w:t>
      </w:r>
      <w:r w:rsidR="009E47AF" w:rsidRPr="006E0FF0">
        <w:rPr>
          <w:rFonts w:ascii="Bookman Old Style" w:hAnsi="Bookman Old Style"/>
        </w:rPr>
        <w:t>)</w:t>
      </w:r>
      <w:r w:rsidR="009E47AF" w:rsidRPr="006E0FF0">
        <w:rPr>
          <w:rFonts w:ascii="Bookman Old Style" w:hAnsi="Bookman Old Style"/>
        </w:rPr>
        <w:tab/>
        <w:t xml:space="preserve">segnala obbligatoriamente al Presidente del Consiglio, al Segretario Generale, all’Organo di revisione ed alla Corte dei Conti sezione Regionale di Controllo fatti o atti di cui sia venuto a conoscenza nell’esercizio delle funzioni che possano, a suo giudizio, comportare gravi irregolarità di gestione o provocare danni all’Ente, nonché comunica per iscritto l’eventuale verificarsi di situazioni tali da pregiudicare gli equilibri del </w:t>
      </w:r>
      <w:r w:rsidR="00A77612" w:rsidRPr="006E0FF0">
        <w:rPr>
          <w:rFonts w:ascii="Bookman Old Style" w:hAnsi="Bookman Old Style"/>
        </w:rPr>
        <w:t>bilancio, così come previsto all’</w:t>
      </w:r>
      <w:r w:rsidR="00E914C0" w:rsidRPr="006E0FF0">
        <w:rPr>
          <w:rFonts w:ascii="Bookman Old Style" w:hAnsi="Bookman Old Style"/>
        </w:rPr>
        <w:t xml:space="preserve">art. </w:t>
      </w:r>
      <w:r w:rsidR="00E914C0" w:rsidRPr="004B5AAE">
        <w:rPr>
          <w:rFonts w:ascii="Bookman Old Style" w:hAnsi="Bookman Old Style"/>
        </w:rPr>
        <w:t>33</w:t>
      </w:r>
      <w:r w:rsidR="00396AE4" w:rsidRPr="006E0FF0">
        <w:rPr>
          <w:rFonts w:ascii="Bookman Old Style" w:hAnsi="Bookman Old Style"/>
        </w:rPr>
        <w:t>.</w:t>
      </w:r>
    </w:p>
    <w:p w:rsidR="009E47AF" w:rsidRPr="006E0FF0" w:rsidRDefault="009E47AF" w:rsidP="009E47AF">
      <w:pPr>
        <w:spacing w:after="60"/>
        <w:jc w:val="both"/>
        <w:rPr>
          <w:rFonts w:ascii="Bookman Old Style" w:hAnsi="Bookman Old Style"/>
        </w:rPr>
      </w:pPr>
      <w:r w:rsidRPr="006E0FF0">
        <w:rPr>
          <w:rFonts w:ascii="Bookman Old Style" w:hAnsi="Bookman Old Style"/>
        </w:rPr>
        <w:t>Nell’esercizio delle proprie prerogative, il Responsabile del Servizio Economico Finanziario agisce in autonomia nei limiti di quanto disposto dalla vigente normativa applicabile agli Enti Locali in materia di programmazione e gestione delle risorse pubbliche.</w:t>
      </w:r>
    </w:p>
    <w:p w:rsidR="009E47AF" w:rsidRPr="006E0FF0" w:rsidRDefault="0029793C" w:rsidP="0029793C">
      <w:pPr>
        <w:pStyle w:val="Titolo3"/>
        <w:rPr>
          <w:rFonts w:ascii="Bookman Old Style" w:hAnsi="Bookman Old Style"/>
        </w:rPr>
      </w:pPr>
      <w:bookmarkStart w:id="5" w:name="_Toc469471354"/>
      <w:r w:rsidRPr="006E0FF0">
        <w:rPr>
          <w:rFonts w:ascii="Bookman Old Style" w:hAnsi="Bookman Old Style"/>
        </w:rPr>
        <w:t xml:space="preserve">Art. 4. </w:t>
      </w:r>
      <w:r w:rsidR="009E47AF" w:rsidRPr="006E0FF0">
        <w:rPr>
          <w:rFonts w:ascii="Bookman Old Style" w:hAnsi="Bookman Old Style"/>
        </w:rPr>
        <w:t>Parere di Regolarità Contabile</w:t>
      </w:r>
      <w:bookmarkEnd w:id="5"/>
    </w:p>
    <w:p w:rsidR="009E47AF" w:rsidRPr="006E0FF0" w:rsidRDefault="009E47AF" w:rsidP="009E47AF">
      <w:pPr>
        <w:jc w:val="both"/>
        <w:rPr>
          <w:rFonts w:ascii="Bookman Old Style" w:hAnsi="Bookman Old Style"/>
        </w:rPr>
      </w:pPr>
      <w:r w:rsidRPr="006E0FF0">
        <w:rPr>
          <w:rFonts w:ascii="Bookman Old Style" w:hAnsi="Bookman Old Style"/>
        </w:rPr>
        <w:t xml:space="preserve">Il parere di regolarità contabile viene espresso sulle proposte di deliberazione sottoposte alla Giunta o al Consiglio che comportino spesa o riferimenti diretti o indiretti alla situazione economico finanziaria o sul patrimonio. L’eventuale ininfluenza del parere di regolarità contabile è valutata dal Responsabile del Servizio Economico Finanziario, il quale dichiara l’irrilevanza del proprio parere. Il parere è espresso dal Responsabile del Servizio Economico Finanziario sulla proposta di provvedimento in corso di formazione. </w:t>
      </w:r>
    </w:p>
    <w:p w:rsidR="009E47AF" w:rsidRPr="006E0FF0" w:rsidRDefault="009E47AF" w:rsidP="009E47AF">
      <w:pPr>
        <w:jc w:val="both"/>
        <w:rPr>
          <w:rFonts w:ascii="Bookman Old Style" w:hAnsi="Bookman Old Style"/>
        </w:rPr>
      </w:pPr>
      <w:r w:rsidRPr="006E0FF0">
        <w:rPr>
          <w:rFonts w:ascii="Bookman Old Style" w:hAnsi="Bookman Old Style"/>
        </w:rPr>
        <w:t>Il parere di regolarità contabile è espresso con riguardo a:</w:t>
      </w:r>
    </w:p>
    <w:p w:rsidR="009E47AF" w:rsidRPr="006E0FF0" w:rsidRDefault="009E47AF" w:rsidP="00F5454E">
      <w:pPr>
        <w:pStyle w:val="Paragrafoelenco"/>
        <w:numPr>
          <w:ilvl w:val="0"/>
          <w:numId w:val="2"/>
        </w:numPr>
        <w:tabs>
          <w:tab w:val="num" w:pos="-711"/>
        </w:tabs>
        <w:spacing w:after="60"/>
        <w:jc w:val="both"/>
        <w:rPr>
          <w:rFonts w:ascii="Bookman Old Style" w:hAnsi="Bookman Old Style"/>
        </w:rPr>
      </w:pPr>
      <w:r w:rsidRPr="006E0FF0">
        <w:rPr>
          <w:rFonts w:ascii="Bookman Old Style" w:hAnsi="Bookman Old Style"/>
        </w:rPr>
        <w:t xml:space="preserve">l’osservanza delle disposizioni contabili previste nel </w:t>
      </w:r>
      <w:hyperlink r:id="rId11" w:tgtFrame="BT" w:history="1">
        <w:hyperlink r:id="rId12" w:tgtFrame="BT" w:history="1">
          <w:hyperlink r:id="rId13" w:tgtFrame="BT" w:history="1">
            <w:r w:rsidRPr="006E0FF0">
              <w:rPr>
                <w:rFonts w:ascii="Bookman Old Style" w:hAnsi="Bookman Old Style"/>
              </w:rPr>
              <w:t>D. Lgs. n. 267/2000</w:t>
            </w:r>
          </w:hyperlink>
        </w:hyperlink>
      </w:hyperlink>
      <w:r w:rsidRPr="006E0FF0">
        <w:rPr>
          <w:rFonts w:ascii="Bookman Old Style" w:hAnsi="Bookman Old Style"/>
        </w:rPr>
        <w:t xml:space="preserve"> e </w:t>
      </w:r>
      <w:proofErr w:type="spellStart"/>
      <w:r w:rsidRPr="006E0FF0">
        <w:rPr>
          <w:rFonts w:ascii="Bookman Old Style" w:hAnsi="Bookman Old Style"/>
        </w:rPr>
        <w:t>s.m.i.</w:t>
      </w:r>
      <w:proofErr w:type="spellEnd"/>
      <w:r w:rsidRPr="006E0FF0">
        <w:rPr>
          <w:rFonts w:ascii="Bookman Old Style" w:hAnsi="Bookman Old Style"/>
        </w:rPr>
        <w:t>;</w:t>
      </w:r>
    </w:p>
    <w:p w:rsidR="009E47AF" w:rsidRPr="006E0FF0" w:rsidRDefault="009E47AF" w:rsidP="00F5454E">
      <w:pPr>
        <w:pStyle w:val="Paragrafoelenco"/>
        <w:numPr>
          <w:ilvl w:val="0"/>
          <w:numId w:val="2"/>
        </w:numPr>
        <w:tabs>
          <w:tab w:val="num" w:pos="-711"/>
        </w:tabs>
        <w:spacing w:after="60"/>
        <w:jc w:val="both"/>
        <w:rPr>
          <w:rFonts w:ascii="Bookman Old Style" w:hAnsi="Bookman Old Style"/>
        </w:rPr>
      </w:pPr>
      <w:r w:rsidRPr="006E0FF0">
        <w:rPr>
          <w:rFonts w:ascii="Bookman Old Style" w:hAnsi="Bookman Old Style"/>
        </w:rPr>
        <w:t xml:space="preserve">l’osservanza dei principi contabili generali ed applicati previsti dal </w:t>
      </w:r>
      <w:hyperlink r:id="rId14" w:tgtFrame="BT" w:history="1">
        <w:r w:rsidRPr="006E0FF0">
          <w:rPr>
            <w:rFonts w:ascii="Bookman Old Style" w:hAnsi="Bookman Old Style"/>
          </w:rPr>
          <w:t>D. Lgs. n. 118/2011</w:t>
        </w:r>
      </w:hyperlink>
      <w:r w:rsidRPr="006E0FF0">
        <w:rPr>
          <w:rFonts w:ascii="Bookman Old Style" w:hAnsi="Bookman Old Style"/>
        </w:rPr>
        <w:t xml:space="preserve"> e </w:t>
      </w:r>
      <w:proofErr w:type="spellStart"/>
      <w:r w:rsidRPr="006E0FF0">
        <w:rPr>
          <w:rFonts w:ascii="Bookman Old Style" w:hAnsi="Bookman Old Style"/>
        </w:rPr>
        <w:t>s.m.i.</w:t>
      </w:r>
      <w:proofErr w:type="spellEnd"/>
      <w:r w:rsidRPr="006E0FF0">
        <w:rPr>
          <w:rFonts w:ascii="Bookman Old Style" w:hAnsi="Bookman Old Style"/>
        </w:rPr>
        <w:t>;</w:t>
      </w:r>
    </w:p>
    <w:p w:rsidR="009E47AF" w:rsidRPr="006E0FF0" w:rsidRDefault="009E47AF" w:rsidP="00F5454E">
      <w:pPr>
        <w:pStyle w:val="Paragrafoelenco"/>
        <w:numPr>
          <w:ilvl w:val="0"/>
          <w:numId w:val="2"/>
        </w:numPr>
        <w:tabs>
          <w:tab w:val="num" w:pos="-711"/>
        </w:tabs>
        <w:spacing w:after="60"/>
        <w:jc w:val="both"/>
        <w:rPr>
          <w:rFonts w:ascii="Bookman Old Style" w:hAnsi="Bookman Old Style"/>
        </w:rPr>
      </w:pPr>
      <w:r w:rsidRPr="006E0FF0">
        <w:rPr>
          <w:rFonts w:ascii="Bookman Old Style" w:hAnsi="Bookman Old Style"/>
        </w:rPr>
        <w:t>l’osservanza di disposizioni contenute nel presente regolamento;</w:t>
      </w:r>
    </w:p>
    <w:p w:rsidR="009E47AF" w:rsidRPr="006E0FF0" w:rsidRDefault="009E47AF" w:rsidP="00F5454E">
      <w:pPr>
        <w:pStyle w:val="Paragrafoelenco"/>
        <w:numPr>
          <w:ilvl w:val="0"/>
          <w:numId w:val="2"/>
        </w:numPr>
        <w:tabs>
          <w:tab w:val="num" w:pos="-711"/>
        </w:tabs>
        <w:spacing w:after="60"/>
        <w:jc w:val="both"/>
        <w:rPr>
          <w:rFonts w:ascii="Bookman Old Style" w:hAnsi="Bookman Old Style"/>
        </w:rPr>
      </w:pPr>
      <w:r w:rsidRPr="006E0FF0">
        <w:rPr>
          <w:rFonts w:ascii="Bookman Old Style" w:hAnsi="Bookman Old Style"/>
        </w:rPr>
        <w:t>l’osservanza delle procedure tipiche previste dall’ordinamento contabile e finanziario degli enti locali;</w:t>
      </w:r>
    </w:p>
    <w:p w:rsidR="009E47AF" w:rsidRPr="006E0FF0" w:rsidRDefault="009E47AF" w:rsidP="00F5454E">
      <w:pPr>
        <w:pStyle w:val="Paragrafoelenco"/>
        <w:numPr>
          <w:ilvl w:val="0"/>
          <w:numId w:val="2"/>
        </w:numPr>
        <w:tabs>
          <w:tab w:val="num" w:pos="-711"/>
        </w:tabs>
        <w:spacing w:after="60"/>
        <w:jc w:val="both"/>
        <w:rPr>
          <w:rFonts w:ascii="Bookman Old Style" w:hAnsi="Bookman Old Style"/>
        </w:rPr>
      </w:pPr>
      <w:r w:rsidRPr="006E0FF0">
        <w:rPr>
          <w:rFonts w:ascii="Bookman Old Style" w:hAnsi="Bookman Old Style"/>
        </w:rPr>
        <w:t>la regolarità della documentazione sotto l’aspetto contabile;</w:t>
      </w:r>
    </w:p>
    <w:p w:rsidR="009E47AF" w:rsidRPr="006E0FF0" w:rsidRDefault="009E47AF" w:rsidP="00F5454E">
      <w:pPr>
        <w:pStyle w:val="Paragrafoelenco"/>
        <w:numPr>
          <w:ilvl w:val="0"/>
          <w:numId w:val="2"/>
        </w:numPr>
        <w:tabs>
          <w:tab w:val="num" w:pos="-711"/>
        </w:tabs>
        <w:spacing w:after="60"/>
        <w:jc w:val="both"/>
        <w:rPr>
          <w:rFonts w:ascii="Bookman Old Style" w:hAnsi="Bookman Old Style"/>
        </w:rPr>
      </w:pPr>
      <w:r w:rsidRPr="006E0FF0">
        <w:rPr>
          <w:rFonts w:ascii="Bookman Old Style" w:hAnsi="Bookman Old Style"/>
        </w:rPr>
        <w:t>la disponibilità di stanziamento sul capitolo su cui l’iniziativa dovrebbe essere successivamente impegnata;</w:t>
      </w:r>
    </w:p>
    <w:p w:rsidR="009E47AF" w:rsidRPr="006E0FF0" w:rsidRDefault="009E47AF" w:rsidP="00F5454E">
      <w:pPr>
        <w:pStyle w:val="Paragrafoelenco"/>
        <w:numPr>
          <w:ilvl w:val="0"/>
          <w:numId w:val="2"/>
        </w:numPr>
        <w:tabs>
          <w:tab w:val="num" w:pos="-711"/>
        </w:tabs>
        <w:spacing w:after="60"/>
        <w:jc w:val="both"/>
        <w:rPr>
          <w:rFonts w:ascii="Bookman Old Style" w:hAnsi="Bookman Old Style"/>
        </w:rPr>
      </w:pPr>
      <w:r w:rsidRPr="006E0FF0">
        <w:rPr>
          <w:rFonts w:ascii="Bookman Old Style" w:hAnsi="Bookman Old Style"/>
        </w:rPr>
        <w:t>l’osservanza delle norme fiscali;</w:t>
      </w:r>
    </w:p>
    <w:p w:rsidR="009E47AF" w:rsidRPr="006E0FF0" w:rsidRDefault="009E47AF" w:rsidP="00F5454E">
      <w:pPr>
        <w:pStyle w:val="Paragrafoelenco"/>
        <w:numPr>
          <w:ilvl w:val="0"/>
          <w:numId w:val="2"/>
        </w:numPr>
        <w:tabs>
          <w:tab w:val="num" w:pos="-711"/>
        </w:tabs>
        <w:spacing w:after="60"/>
        <w:jc w:val="both"/>
        <w:rPr>
          <w:rFonts w:ascii="Bookman Old Style" w:hAnsi="Bookman Old Style"/>
        </w:rPr>
      </w:pPr>
      <w:r w:rsidRPr="006E0FF0">
        <w:rPr>
          <w:rFonts w:ascii="Bookman Old Style" w:hAnsi="Bookman Old Style"/>
        </w:rPr>
        <w:t>ogni altra valutazione riferita agli aspetti economico-finanziari e patrimoniali del procedimento formativo dell’atto.</w:t>
      </w:r>
    </w:p>
    <w:p w:rsidR="009E47AF" w:rsidRPr="006E0FF0" w:rsidRDefault="009E47AF" w:rsidP="009E47AF">
      <w:pPr>
        <w:jc w:val="both"/>
        <w:rPr>
          <w:rFonts w:ascii="Bookman Old Style" w:hAnsi="Bookman Old Style"/>
        </w:rPr>
      </w:pPr>
      <w:r w:rsidRPr="006E0FF0">
        <w:rPr>
          <w:rFonts w:ascii="Bookman Old Style" w:hAnsi="Bookman Old Style"/>
        </w:rPr>
        <w:t>Le proposte di provvedimento in ordine alle quali, per qualsiasi ragione, non può essere formulato il parere ovvero lo stesso non sia positivo o che necessitino di integrazioni e modifiche sono restituite  con motivata relazione al servizio proponente.</w:t>
      </w:r>
    </w:p>
    <w:p w:rsidR="009E47AF" w:rsidRPr="006E0FF0" w:rsidRDefault="009E47AF" w:rsidP="009E47AF">
      <w:pPr>
        <w:jc w:val="both"/>
        <w:rPr>
          <w:rFonts w:ascii="Bookman Old Style" w:hAnsi="Bookman Old Style"/>
        </w:rPr>
      </w:pPr>
      <w:r w:rsidRPr="006E0FF0">
        <w:rPr>
          <w:rFonts w:ascii="Bookman Old Style" w:hAnsi="Bookman Old Style"/>
        </w:rPr>
        <w:t xml:space="preserve">Non costituiscono oggetto di valutazione del Responsabile del Servizio Economico Finanziario le verifiche inerenti il rispetto di norme e regolamenti riguardanti aspetti non contabili per i quali risponde il </w:t>
      </w:r>
      <w:r w:rsidR="00FE6E73">
        <w:rPr>
          <w:rFonts w:ascii="Bookman Old Style" w:hAnsi="Bookman Old Style"/>
        </w:rPr>
        <w:t>responsabile</w:t>
      </w:r>
      <w:r w:rsidRPr="006E0FF0">
        <w:rPr>
          <w:rFonts w:ascii="Bookman Old Style" w:hAnsi="Bookman Old Style"/>
        </w:rPr>
        <w:t xml:space="preserve"> che ha apposto il parere di regolarità tecnica di cui all’art. 49, comma 1 del </w:t>
      </w:r>
      <w:hyperlink r:id="rId15" w:tgtFrame="BT" w:history="1">
        <w:hyperlink r:id="rId16" w:tgtFrame="BT" w:history="1">
          <w:hyperlink r:id="rId17" w:tgtFrame="BT" w:history="1">
            <w:r w:rsidRPr="006E0FF0">
              <w:rPr>
                <w:rFonts w:ascii="Bookman Old Style" w:hAnsi="Bookman Old Style"/>
              </w:rPr>
              <w:t>D.Lgs. n. 267/2000</w:t>
            </w:r>
          </w:hyperlink>
        </w:hyperlink>
      </w:hyperlink>
      <w:r w:rsidRPr="006E0FF0">
        <w:rPr>
          <w:rFonts w:ascii="Bookman Old Style" w:hAnsi="Bookman Old Style"/>
        </w:rPr>
        <w:t>.</w:t>
      </w:r>
    </w:p>
    <w:p w:rsidR="009E47AF" w:rsidRPr="006E0FF0" w:rsidRDefault="009E47AF" w:rsidP="009E47AF">
      <w:pPr>
        <w:jc w:val="both"/>
        <w:rPr>
          <w:rFonts w:ascii="Bookman Old Style" w:hAnsi="Bookman Old Style"/>
        </w:rPr>
      </w:pPr>
      <w:r w:rsidRPr="006E0FF0">
        <w:rPr>
          <w:rFonts w:ascii="Bookman Old Style" w:hAnsi="Bookman Old Style"/>
        </w:rPr>
        <w:t>Il parere è sempre espresso in forma scritta o attraverso procedura informatica.</w:t>
      </w:r>
    </w:p>
    <w:p w:rsidR="0008279E" w:rsidRPr="006E0FF0" w:rsidRDefault="0008279E" w:rsidP="009E47AF">
      <w:pPr>
        <w:jc w:val="both"/>
        <w:rPr>
          <w:rFonts w:ascii="Bookman Old Style" w:hAnsi="Bookman Old Style"/>
        </w:rPr>
      </w:pPr>
    </w:p>
    <w:p w:rsidR="009E47AF" w:rsidRPr="006E0FF0" w:rsidRDefault="0029793C" w:rsidP="0029793C">
      <w:pPr>
        <w:pStyle w:val="Titolo3"/>
        <w:rPr>
          <w:rFonts w:ascii="Bookman Old Style" w:hAnsi="Bookman Old Style"/>
        </w:rPr>
      </w:pPr>
      <w:bookmarkStart w:id="6" w:name="_Toc469471355"/>
      <w:r w:rsidRPr="006E0FF0">
        <w:rPr>
          <w:rFonts w:ascii="Bookman Old Style" w:hAnsi="Bookman Old Style"/>
        </w:rPr>
        <w:lastRenderedPageBreak/>
        <w:t xml:space="preserve">Art. 5. </w:t>
      </w:r>
      <w:r w:rsidR="009E47AF" w:rsidRPr="006E0FF0">
        <w:rPr>
          <w:rFonts w:ascii="Bookman Old Style" w:hAnsi="Bookman Old Style"/>
        </w:rPr>
        <w:t>Visto di Copertura Finanziaria</w:t>
      </w:r>
      <w:bookmarkEnd w:id="6"/>
    </w:p>
    <w:p w:rsidR="009E47AF" w:rsidRPr="006E0FF0" w:rsidRDefault="009E47AF" w:rsidP="009E47AF">
      <w:pPr>
        <w:jc w:val="both"/>
        <w:rPr>
          <w:rFonts w:ascii="Bookman Old Style" w:hAnsi="Bookman Old Style"/>
        </w:rPr>
      </w:pPr>
      <w:r w:rsidRPr="006E0FF0">
        <w:rPr>
          <w:rFonts w:ascii="Bookman Old Style" w:hAnsi="Bookman Old Style"/>
        </w:rPr>
        <w:t>Il visto di copertura finanziaria della spesa sugli atti di impegno definiti con determinazioni da parte de</w:t>
      </w:r>
      <w:r w:rsidR="00A67BDF">
        <w:rPr>
          <w:rFonts w:ascii="Bookman Old Style" w:hAnsi="Bookman Old Style"/>
        </w:rPr>
        <w:t>i soggetti abilitati (</w:t>
      </w:r>
      <w:r w:rsidRPr="006E0FF0">
        <w:rPr>
          <w:rFonts w:ascii="Bookman Old Style" w:hAnsi="Bookman Old Style"/>
        </w:rPr>
        <w:t>Responsabili) è reso dal Responsabile del Servizio Finanziario e riguarda:</w:t>
      </w:r>
    </w:p>
    <w:p w:rsidR="009E47AF" w:rsidRPr="006E0FF0" w:rsidRDefault="009E47AF" w:rsidP="00F5454E">
      <w:pPr>
        <w:pStyle w:val="Paragrafoelenco"/>
        <w:numPr>
          <w:ilvl w:val="0"/>
          <w:numId w:val="3"/>
        </w:numPr>
        <w:spacing w:after="60"/>
        <w:jc w:val="both"/>
        <w:rPr>
          <w:rFonts w:ascii="Bookman Old Style" w:hAnsi="Bookman Old Style"/>
        </w:rPr>
      </w:pPr>
      <w:r w:rsidRPr="006E0FF0">
        <w:rPr>
          <w:rFonts w:ascii="Bookman Old Style" w:hAnsi="Bookman Old Style"/>
        </w:rPr>
        <w:t xml:space="preserve">l’esistenza della copertura finanziaria della spesa, come previsto nei commi successivi, sull’unità di bilancio e di </w:t>
      </w:r>
      <w:proofErr w:type="spellStart"/>
      <w:r w:rsidRPr="006E0FF0">
        <w:rPr>
          <w:rFonts w:ascii="Bookman Old Style" w:hAnsi="Bookman Old Style"/>
        </w:rPr>
        <w:t>P.E.G.</w:t>
      </w:r>
      <w:proofErr w:type="spellEnd"/>
      <w:r w:rsidRPr="006E0FF0">
        <w:rPr>
          <w:rFonts w:ascii="Bookman Old Style" w:hAnsi="Bookman Old Style"/>
        </w:rPr>
        <w:t xml:space="preserve"> individuato nell’atto di impegno;</w:t>
      </w:r>
    </w:p>
    <w:p w:rsidR="009E47AF" w:rsidRPr="006E0FF0" w:rsidRDefault="009E47AF" w:rsidP="00F5454E">
      <w:pPr>
        <w:pStyle w:val="Paragrafoelenco"/>
        <w:numPr>
          <w:ilvl w:val="0"/>
          <w:numId w:val="3"/>
        </w:numPr>
        <w:spacing w:after="60"/>
        <w:jc w:val="both"/>
        <w:rPr>
          <w:rFonts w:ascii="Bookman Old Style" w:hAnsi="Bookman Old Style"/>
        </w:rPr>
      </w:pPr>
      <w:r w:rsidRPr="006E0FF0">
        <w:rPr>
          <w:rFonts w:ascii="Bookman Old Style" w:hAnsi="Bookman Old Style"/>
        </w:rPr>
        <w:t>lo stato di realizzazione degli accertamenti di entrata vincolata;</w:t>
      </w:r>
    </w:p>
    <w:p w:rsidR="009E47AF" w:rsidRPr="006E0FF0" w:rsidRDefault="009E47AF" w:rsidP="00F5454E">
      <w:pPr>
        <w:pStyle w:val="Paragrafoelenco"/>
        <w:numPr>
          <w:ilvl w:val="0"/>
          <w:numId w:val="3"/>
        </w:numPr>
        <w:spacing w:after="60"/>
        <w:jc w:val="both"/>
        <w:rPr>
          <w:rFonts w:ascii="Bookman Old Style" w:hAnsi="Bookman Old Style"/>
        </w:rPr>
      </w:pPr>
      <w:r w:rsidRPr="006E0FF0">
        <w:rPr>
          <w:rFonts w:ascii="Bookman Old Style" w:hAnsi="Bookman Old Style"/>
        </w:rPr>
        <w:t>la giusta imputazione al bilancio annuale o pluriennale, coerente con il piano dei conti;</w:t>
      </w:r>
    </w:p>
    <w:p w:rsidR="009E47AF" w:rsidRPr="006E0FF0" w:rsidRDefault="009E47AF" w:rsidP="00F5454E">
      <w:pPr>
        <w:pStyle w:val="Paragrafoelenco"/>
        <w:numPr>
          <w:ilvl w:val="0"/>
          <w:numId w:val="3"/>
        </w:numPr>
        <w:spacing w:after="60"/>
        <w:jc w:val="both"/>
        <w:rPr>
          <w:rFonts w:ascii="Bookman Old Style" w:hAnsi="Bookman Old Style"/>
        </w:rPr>
      </w:pPr>
      <w:r w:rsidRPr="006E0FF0">
        <w:rPr>
          <w:rFonts w:ascii="Bookman Old Style" w:hAnsi="Bookman Old Style"/>
        </w:rPr>
        <w:t>la competenza del responsabile del servizio proponente;</w:t>
      </w:r>
    </w:p>
    <w:p w:rsidR="009E47AF" w:rsidRPr="006E0FF0" w:rsidRDefault="009E47AF" w:rsidP="00F5454E">
      <w:pPr>
        <w:pStyle w:val="Paragrafoelenco"/>
        <w:numPr>
          <w:ilvl w:val="0"/>
          <w:numId w:val="3"/>
        </w:numPr>
        <w:spacing w:after="60"/>
        <w:jc w:val="both"/>
        <w:rPr>
          <w:rFonts w:ascii="Bookman Old Style" w:hAnsi="Bookman Old Style"/>
        </w:rPr>
      </w:pPr>
      <w:r w:rsidRPr="006E0FF0">
        <w:rPr>
          <w:rFonts w:ascii="Bookman Old Style" w:hAnsi="Bookman Old Style"/>
        </w:rPr>
        <w:t xml:space="preserve">l’osservanza delle norme fiscali. </w:t>
      </w:r>
    </w:p>
    <w:p w:rsidR="009E47AF" w:rsidRPr="006E0FF0" w:rsidRDefault="009E47AF" w:rsidP="009E47AF">
      <w:pPr>
        <w:jc w:val="both"/>
        <w:rPr>
          <w:rFonts w:ascii="Bookman Old Style" w:hAnsi="Bookman Old Style"/>
        </w:rPr>
      </w:pPr>
      <w:r w:rsidRPr="006E0FF0">
        <w:rPr>
          <w:rFonts w:ascii="Bookman Old Style" w:hAnsi="Bookman Old Style"/>
        </w:rPr>
        <w:t>Non costituiscono oggetto di valutazione le verifiche inerenti il rispetto di norme e regolamenti riguardanti aspetti non prettamente contabili per i quali risponde il dirigente che ha sottoscritto la determinazione d’impegno di spesa.</w:t>
      </w:r>
    </w:p>
    <w:p w:rsidR="009E47AF" w:rsidRPr="006E0FF0" w:rsidRDefault="009E47AF" w:rsidP="009E47AF">
      <w:pPr>
        <w:jc w:val="both"/>
        <w:rPr>
          <w:rFonts w:ascii="Bookman Old Style" w:hAnsi="Bookman Old Style"/>
        </w:rPr>
      </w:pPr>
      <w:r w:rsidRPr="006E0FF0">
        <w:rPr>
          <w:rFonts w:ascii="Bookman Old Style" w:hAnsi="Bookman Old Style"/>
        </w:rPr>
        <w:t>I provvedimenti in ordine ai quali, per qualsiasi ragione, non può essere rilasciato il visto di copertura finanziaria ovvero lo stesso non sia positivo o che necessitino di integrazioni e modifiche sono restituite con motivata relazione al servizio proponente.</w:t>
      </w:r>
    </w:p>
    <w:p w:rsidR="009E47AF" w:rsidRPr="006E0FF0" w:rsidRDefault="009E47AF" w:rsidP="009E47AF">
      <w:pPr>
        <w:jc w:val="both"/>
        <w:rPr>
          <w:rFonts w:ascii="Bookman Old Style" w:hAnsi="Bookman Old Style"/>
        </w:rPr>
      </w:pPr>
      <w:r w:rsidRPr="006E0FF0">
        <w:rPr>
          <w:rFonts w:ascii="Bookman Old Style" w:hAnsi="Bookman Old Style"/>
        </w:rPr>
        <w:t>Qualora si verifichino situazioni gestionali di notevole gravità tali da pregiudicare gli equilibri del bilancio, il Responsabile del Servizio Finanziario può sospendere il rilascio delle attestazioni di copertura finanz</w:t>
      </w:r>
      <w:r w:rsidR="00B9671F" w:rsidRPr="006E0FF0">
        <w:rPr>
          <w:rFonts w:ascii="Bookman Old Style" w:hAnsi="Bookman Old Style"/>
        </w:rPr>
        <w:t>iaria con le modalità di cui all’</w:t>
      </w:r>
      <w:r w:rsidRPr="006E0FF0">
        <w:rPr>
          <w:rFonts w:ascii="Bookman Old Style" w:hAnsi="Bookman Old Style"/>
        </w:rPr>
        <w:t>articolo</w:t>
      </w:r>
      <w:r w:rsidR="00A62BBD" w:rsidRPr="004B5AAE">
        <w:rPr>
          <w:rFonts w:ascii="Bookman Old Style" w:hAnsi="Bookman Old Style"/>
        </w:rPr>
        <w:t>26</w:t>
      </w:r>
      <w:r w:rsidRPr="006E0FF0">
        <w:rPr>
          <w:rFonts w:ascii="Bookman Old Style" w:hAnsi="Bookman Old Style"/>
        </w:rPr>
        <w:t>.</w:t>
      </w:r>
    </w:p>
    <w:p w:rsidR="009E47AF" w:rsidRPr="006E0FF0" w:rsidRDefault="009E47AF" w:rsidP="009E47AF">
      <w:pPr>
        <w:jc w:val="both"/>
        <w:rPr>
          <w:rFonts w:ascii="Bookman Old Style" w:hAnsi="Bookman Old Style"/>
        </w:rPr>
      </w:pPr>
      <w:r w:rsidRPr="006E0FF0">
        <w:rPr>
          <w:rFonts w:ascii="Bookman Old Style" w:hAnsi="Bookman Old Style"/>
        </w:rPr>
        <w:t xml:space="preserve">Il visto è sempre espresso in forma scritta o attraverso procedura informatica. </w:t>
      </w:r>
    </w:p>
    <w:p w:rsidR="009E47AF" w:rsidRPr="006E0FF0" w:rsidRDefault="00056868" w:rsidP="0029793C">
      <w:pPr>
        <w:pStyle w:val="Titolo3"/>
        <w:rPr>
          <w:rFonts w:ascii="Bookman Old Style" w:hAnsi="Bookman Old Style"/>
        </w:rPr>
      </w:pPr>
      <w:bookmarkStart w:id="7" w:name="_Toc469471356"/>
      <w:r w:rsidRPr="006E0FF0">
        <w:rPr>
          <w:rFonts w:ascii="Bookman Old Style" w:hAnsi="Bookman Old Style"/>
        </w:rPr>
        <w:t>Art. 6</w:t>
      </w:r>
      <w:r w:rsidR="0029793C" w:rsidRPr="006E0FF0">
        <w:rPr>
          <w:rFonts w:ascii="Bookman Old Style" w:hAnsi="Bookman Old Style"/>
        </w:rPr>
        <w:t xml:space="preserve">. </w:t>
      </w:r>
      <w:r w:rsidR="009E47AF" w:rsidRPr="006E0FF0">
        <w:rPr>
          <w:rFonts w:ascii="Bookman Old Style" w:hAnsi="Bookman Old Style"/>
        </w:rPr>
        <w:t xml:space="preserve">Competenze dei </w:t>
      </w:r>
      <w:r w:rsidR="00E914C0" w:rsidRPr="006E0FF0">
        <w:rPr>
          <w:rFonts w:ascii="Bookman Old Style" w:hAnsi="Bookman Old Style"/>
        </w:rPr>
        <w:t>Responsabili di servizio</w:t>
      </w:r>
      <w:bookmarkEnd w:id="7"/>
    </w:p>
    <w:p w:rsidR="009E47AF" w:rsidRPr="006E0FF0" w:rsidRDefault="009E47AF" w:rsidP="009E47AF">
      <w:pPr>
        <w:spacing w:after="60"/>
        <w:jc w:val="both"/>
        <w:rPr>
          <w:rFonts w:ascii="Bookman Old Style" w:hAnsi="Bookman Old Style"/>
        </w:rPr>
      </w:pPr>
      <w:r w:rsidRPr="006E0FF0">
        <w:rPr>
          <w:rFonts w:ascii="Bookman Old Style" w:hAnsi="Bookman Old Style"/>
        </w:rPr>
        <w:t xml:space="preserve">Ai </w:t>
      </w:r>
      <w:r w:rsidR="00A67BDF">
        <w:rPr>
          <w:rFonts w:ascii="Bookman Old Style" w:hAnsi="Bookman Old Style"/>
        </w:rPr>
        <w:t>R</w:t>
      </w:r>
      <w:r w:rsidR="00E914C0" w:rsidRPr="006E0FF0">
        <w:rPr>
          <w:rFonts w:ascii="Bookman Old Style" w:hAnsi="Bookman Old Style"/>
        </w:rPr>
        <w:t>esponsabili di servizio</w:t>
      </w:r>
      <w:r w:rsidRPr="006E0FF0">
        <w:rPr>
          <w:rFonts w:ascii="Bookman Old Style" w:hAnsi="Bookman Old Style"/>
        </w:rPr>
        <w:t>, nei limiti delle funzioni a ciascuno di essi assegnate, compete:</w:t>
      </w:r>
    </w:p>
    <w:p w:rsidR="009E47AF" w:rsidRPr="006E0FF0" w:rsidRDefault="009E47AF" w:rsidP="00F5454E">
      <w:pPr>
        <w:pStyle w:val="Paragrafoelenco"/>
        <w:numPr>
          <w:ilvl w:val="0"/>
          <w:numId w:val="4"/>
        </w:numPr>
        <w:spacing w:after="60"/>
        <w:jc w:val="both"/>
        <w:rPr>
          <w:rFonts w:ascii="Bookman Old Style" w:hAnsi="Bookman Old Style"/>
        </w:rPr>
      </w:pPr>
      <w:r w:rsidRPr="006E0FF0">
        <w:rPr>
          <w:rFonts w:ascii="Bookman Old Style" w:hAnsi="Bookman Old Style"/>
        </w:rPr>
        <w:t>la predisposizione delle proposte di bilancio dal presentare al Servizio Economico Finanziario, nelle modalità dallo stesso definite, elaborate sulla base dei dati in proprio possesso e nel rispetto degli indirizzi formulati dal Sindaco e dagli Assessori, ivi inclusi gli elementi necessari alla costruzione dei documenti di programmazione dell’Ente;</w:t>
      </w:r>
    </w:p>
    <w:p w:rsidR="009E47AF" w:rsidRPr="006E0FF0" w:rsidRDefault="009E47AF" w:rsidP="00F5454E">
      <w:pPr>
        <w:pStyle w:val="Paragrafoelenco"/>
        <w:numPr>
          <w:ilvl w:val="0"/>
          <w:numId w:val="4"/>
        </w:numPr>
        <w:spacing w:after="60"/>
        <w:jc w:val="both"/>
        <w:rPr>
          <w:rFonts w:ascii="Bookman Old Style" w:hAnsi="Bookman Old Style"/>
        </w:rPr>
      </w:pPr>
      <w:r w:rsidRPr="006E0FF0">
        <w:rPr>
          <w:rFonts w:ascii="Bookman Old Style" w:hAnsi="Bookman Old Style"/>
        </w:rPr>
        <w:t>il costante monitoraggio sull’andamento delle entrate e delle spese, con obbligo di tempestiva segnalazione al Responsabile del Servizio Economico Finanziario di eventuali criticità, anche prospettiche;</w:t>
      </w:r>
    </w:p>
    <w:p w:rsidR="009E47AF" w:rsidRPr="006E0FF0" w:rsidRDefault="009E47AF" w:rsidP="00F5454E">
      <w:pPr>
        <w:pStyle w:val="Paragrafoelenco"/>
        <w:numPr>
          <w:ilvl w:val="0"/>
          <w:numId w:val="4"/>
        </w:numPr>
        <w:spacing w:after="60"/>
        <w:jc w:val="both"/>
        <w:rPr>
          <w:rFonts w:ascii="Bookman Old Style" w:hAnsi="Bookman Old Style"/>
        </w:rPr>
      </w:pPr>
      <w:r w:rsidRPr="006E0FF0">
        <w:rPr>
          <w:rFonts w:ascii="Bookman Old Style" w:hAnsi="Bookman Old Style"/>
        </w:rPr>
        <w:t>la predisposizione delle proposte di modificazione delle previsioni di bilancio da sottoporre al Servizio Economico Finanziario nelle modalità dallo stesso definite;</w:t>
      </w:r>
    </w:p>
    <w:p w:rsidR="009E47AF" w:rsidRPr="006E0FF0" w:rsidRDefault="009E47AF" w:rsidP="00F5454E">
      <w:pPr>
        <w:pStyle w:val="Paragrafoelenco"/>
        <w:numPr>
          <w:ilvl w:val="0"/>
          <w:numId w:val="4"/>
        </w:numPr>
        <w:spacing w:after="60"/>
        <w:jc w:val="both"/>
        <w:rPr>
          <w:rFonts w:ascii="Bookman Old Style" w:hAnsi="Bookman Old Style"/>
        </w:rPr>
      </w:pPr>
      <w:r w:rsidRPr="006E0FF0">
        <w:rPr>
          <w:rFonts w:ascii="Bookman Old Style" w:hAnsi="Bookman Old Style"/>
        </w:rPr>
        <w:t>l’elaborazione di relazioni sull’attività svolta ai fini della predisposizione della relazione illustrativa da allegare al rendiconto;</w:t>
      </w:r>
    </w:p>
    <w:p w:rsidR="009E47AF" w:rsidRPr="006E0FF0" w:rsidRDefault="009E47AF" w:rsidP="00F5454E">
      <w:pPr>
        <w:pStyle w:val="Paragrafoelenco"/>
        <w:numPr>
          <w:ilvl w:val="0"/>
          <w:numId w:val="4"/>
        </w:numPr>
        <w:spacing w:after="60"/>
        <w:jc w:val="both"/>
        <w:rPr>
          <w:rFonts w:ascii="Bookman Old Style" w:hAnsi="Bookman Old Style"/>
        </w:rPr>
      </w:pPr>
      <w:r w:rsidRPr="006E0FF0">
        <w:rPr>
          <w:rFonts w:ascii="Bookman Old Style" w:hAnsi="Bookman Old Style"/>
        </w:rPr>
        <w:t xml:space="preserve">l’accertamento delle entrate di propria competenza e l’immediata trasmissione, al Servizio Economico Finanziario, della documentazione di cui al comma 3 dell’art. 179 del D. </w:t>
      </w:r>
      <w:proofErr w:type="spellStart"/>
      <w:r w:rsidRPr="006E0FF0">
        <w:rPr>
          <w:rFonts w:ascii="Bookman Old Style" w:hAnsi="Bookman Old Style"/>
        </w:rPr>
        <w:t>Lgs</w:t>
      </w:r>
      <w:proofErr w:type="spellEnd"/>
      <w:r w:rsidRPr="006E0FF0">
        <w:rPr>
          <w:rFonts w:ascii="Bookman Old Style" w:hAnsi="Bookman Old Style"/>
        </w:rPr>
        <w:t xml:space="preserve">. n. 267/2000, ai fini dell’annotazione nelle scritture contabili; </w:t>
      </w:r>
    </w:p>
    <w:p w:rsidR="009E47AF" w:rsidRPr="00A62BBD" w:rsidRDefault="009E47AF" w:rsidP="00F5454E">
      <w:pPr>
        <w:pStyle w:val="Paragrafoelenco"/>
        <w:numPr>
          <w:ilvl w:val="0"/>
          <w:numId w:val="4"/>
        </w:numPr>
        <w:spacing w:after="60"/>
        <w:jc w:val="both"/>
        <w:rPr>
          <w:rFonts w:ascii="Bookman Old Style" w:hAnsi="Bookman Old Style"/>
        </w:rPr>
      </w:pPr>
      <w:r w:rsidRPr="006E0FF0">
        <w:rPr>
          <w:rFonts w:ascii="Bookman Old Style" w:hAnsi="Bookman Old Style"/>
        </w:rPr>
        <w:t xml:space="preserve">la sottoscrizione, degli atti d’impegno di spesa, attraverso le determinazioni dirigenziali, di cui all’articolo 183, c. 9 del </w:t>
      </w:r>
      <w:hyperlink r:id="rId18" w:tgtFrame="BT" w:history="1">
        <w:hyperlink r:id="rId19" w:tgtFrame="BT" w:history="1">
          <w:hyperlink r:id="rId20" w:tgtFrame="BT" w:history="1">
            <w:r w:rsidRPr="006E0FF0">
              <w:rPr>
                <w:rStyle w:val="Collegamentoipertestuale"/>
                <w:rFonts w:ascii="Bookman Old Style" w:hAnsi="Bookman Old Style"/>
              </w:rPr>
              <w:t>D. Lgs. n. 267/2000</w:t>
            </w:r>
          </w:hyperlink>
        </w:hyperlink>
      </w:hyperlink>
      <w:r w:rsidRPr="006E0FF0">
        <w:rPr>
          <w:rFonts w:ascii="Bookman Old Style" w:hAnsi="Bookman Old Style"/>
        </w:rPr>
        <w:t xml:space="preserve"> e la loro trasmissione </w:t>
      </w:r>
      <w:r w:rsidRPr="00A62BBD">
        <w:rPr>
          <w:rFonts w:ascii="Bookman Old Style" w:hAnsi="Bookman Old Style"/>
        </w:rPr>
        <w:t>al Servizio Economico Finanziario;</w:t>
      </w:r>
    </w:p>
    <w:p w:rsidR="00A62BBD" w:rsidRPr="00A62BBD" w:rsidRDefault="009E47AF" w:rsidP="00631E75">
      <w:pPr>
        <w:pStyle w:val="Paragrafoelenco"/>
        <w:numPr>
          <w:ilvl w:val="0"/>
          <w:numId w:val="4"/>
        </w:numPr>
        <w:spacing w:after="60"/>
        <w:jc w:val="both"/>
        <w:rPr>
          <w:rFonts w:ascii="Bookman Old Style" w:hAnsi="Bookman Old Style"/>
        </w:rPr>
      </w:pPr>
      <w:r w:rsidRPr="00A62BBD">
        <w:rPr>
          <w:rFonts w:ascii="Bookman Old Style" w:hAnsi="Bookman Old Style"/>
        </w:rPr>
        <w:t xml:space="preserve">la sottoscrizione degli atti di liquidazione di cui all’art. 184 del </w:t>
      </w:r>
      <w:hyperlink r:id="rId21" w:tgtFrame="BT" w:history="1">
        <w:hyperlink r:id="rId22" w:tgtFrame="BT" w:history="1">
          <w:hyperlink r:id="rId23" w:tgtFrame="BT" w:history="1">
            <w:r w:rsidRPr="00A62BBD">
              <w:rPr>
                <w:rStyle w:val="Collegamentoipertestuale"/>
                <w:rFonts w:ascii="Bookman Old Style" w:hAnsi="Bookman Old Style"/>
              </w:rPr>
              <w:t>D.Lgs. n. 267/2000</w:t>
            </w:r>
          </w:hyperlink>
        </w:hyperlink>
      </w:hyperlink>
      <w:r w:rsidRPr="00A62BBD">
        <w:rPr>
          <w:rFonts w:ascii="Bookman Old Style" w:hAnsi="Bookman Old Style"/>
        </w:rPr>
        <w:t>;</w:t>
      </w:r>
    </w:p>
    <w:p w:rsidR="00E914C0" w:rsidRPr="004B5AAE" w:rsidRDefault="00E914C0" w:rsidP="00A67BDF">
      <w:pPr>
        <w:pStyle w:val="Paragrafoelenco"/>
        <w:spacing w:after="60"/>
        <w:jc w:val="both"/>
        <w:rPr>
          <w:rFonts w:ascii="Bookman Old Style" w:hAnsi="Bookman Old Style"/>
        </w:rPr>
      </w:pPr>
    </w:p>
    <w:p w:rsidR="009E47AF" w:rsidRPr="006E0FF0" w:rsidRDefault="00A67BDF" w:rsidP="009E47AF">
      <w:pPr>
        <w:spacing w:after="60"/>
        <w:jc w:val="both"/>
        <w:rPr>
          <w:rFonts w:ascii="Bookman Old Style" w:hAnsi="Bookman Old Style"/>
        </w:rPr>
      </w:pPr>
      <w:r>
        <w:rPr>
          <w:rFonts w:ascii="Bookman Old Style" w:hAnsi="Bookman Old Style"/>
        </w:rPr>
        <w:lastRenderedPageBreak/>
        <w:t>I Responsabili</w:t>
      </w:r>
      <w:r w:rsidR="009E47AF" w:rsidRPr="006E0FF0">
        <w:rPr>
          <w:rFonts w:ascii="Bookman Old Style" w:hAnsi="Bookman Old Style"/>
        </w:rPr>
        <w:t xml:space="preserve">, nell’ambito delle rispettive competenze organizzative collaborano con il Servizio Economico Finanziario e forniscono gli elementi necessari per l’espletamento delle funzioni di gestione e di controllo dell’attività finanziaria, economica e patrimoniale dell’Ente. </w:t>
      </w:r>
    </w:p>
    <w:p w:rsidR="009E47AF" w:rsidRPr="006E0FF0" w:rsidRDefault="009E47AF" w:rsidP="009E47AF">
      <w:pPr>
        <w:jc w:val="both"/>
        <w:rPr>
          <w:rFonts w:ascii="Bookman Old Style" w:hAnsi="Bookman Old Style"/>
        </w:rPr>
      </w:pPr>
      <w:r w:rsidRPr="006E0FF0">
        <w:rPr>
          <w:rFonts w:ascii="Bookman Old Style" w:hAnsi="Bookman Old Style"/>
        </w:rPr>
        <w:t xml:space="preserve">I </w:t>
      </w:r>
      <w:r w:rsidR="00744F17">
        <w:rPr>
          <w:rFonts w:ascii="Bookman Old Style" w:hAnsi="Bookman Old Style"/>
        </w:rPr>
        <w:t>titolari di posizione organizzativa</w:t>
      </w:r>
      <w:r w:rsidRPr="006E0FF0">
        <w:rPr>
          <w:rFonts w:ascii="Bookman Old Style" w:hAnsi="Bookman Old Style"/>
        </w:rPr>
        <w:t xml:space="preserve"> sono responsabili dell’attendibilità, chiarezza e rigorosità tecnica degli elementi informativi resi disponibili, anche ai fini della verifica di veridicità delle previsioni di entrata e di compatibilità delle previsioni di spesa di competenza del Responsabile del Servizio Economico Finanziario.</w:t>
      </w:r>
    </w:p>
    <w:p w:rsidR="009E47AF" w:rsidRPr="006E0FF0" w:rsidRDefault="009E47AF">
      <w:pPr>
        <w:rPr>
          <w:rFonts w:ascii="Bookman Old Style" w:hAnsi="Bookman Old Style"/>
        </w:rPr>
      </w:pPr>
      <w:r w:rsidRPr="006E0FF0">
        <w:rPr>
          <w:rFonts w:ascii="Bookman Old Style" w:hAnsi="Bookman Old Style"/>
        </w:rPr>
        <w:br w:type="page"/>
      </w:r>
    </w:p>
    <w:p w:rsidR="009E47AF" w:rsidRPr="006E0FF0" w:rsidRDefault="00E92371" w:rsidP="009E47AF">
      <w:pPr>
        <w:pStyle w:val="Titolo1"/>
        <w:rPr>
          <w:rFonts w:ascii="Bookman Old Style" w:hAnsi="Bookman Old Style"/>
          <w:sz w:val="22"/>
          <w:szCs w:val="22"/>
        </w:rPr>
      </w:pPr>
      <w:bookmarkStart w:id="8" w:name="_Toc437381030"/>
      <w:bookmarkStart w:id="9" w:name="_Toc452737408"/>
      <w:bookmarkStart w:id="10" w:name="_Toc469471357"/>
      <w:r w:rsidRPr="006E0FF0">
        <w:rPr>
          <w:rFonts w:ascii="Bookman Old Style" w:hAnsi="Bookman Old Style"/>
          <w:sz w:val="22"/>
          <w:szCs w:val="22"/>
        </w:rPr>
        <w:lastRenderedPageBreak/>
        <w:t>TITOLO</w:t>
      </w:r>
      <w:r w:rsidR="0008279E" w:rsidRPr="006E0FF0">
        <w:rPr>
          <w:rFonts w:ascii="Bookman Old Style" w:hAnsi="Bookman Old Style"/>
          <w:sz w:val="22"/>
          <w:szCs w:val="22"/>
        </w:rPr>
        <w:t xml:space="preserve"> II. </w:t>
      </w:r>
      <w:r w:rsidR="009E47AF" w:rsidRPr="006E0FF0">
        <w:rPr>
          <w:rFonts w:ascii="Bookman Old Style" w:hAnsi="Bookman Old Style"/>
          <w:sz w:val="22"/>
          <w:szCs w:val="22"/>
        </w:rPr>
        <w:t>PIANIFICAZIONE -  PROGRAMMAZIONE - PREVISIONE</w:t>
      </w:r>
      <w:bookmarkEnd w:id="8"/>
      <w:bookmarkEnd w:id="9"/>
      <w:bookmarkEnd w:id="10"/>
    </w:p>
    <w:p w:rsidR="009E47AF" w:rsidRPr="00FA32F2" w:rsidRDefault="00056868" w:rsidP="0008279E">
      <w:pPr>
        <w:pStyle w:val="Titolo3"/>
        <w:rPr>
          <w:rFonts w:ascii="Bookman Old Style" w:hAnsi="Bookman Old Style"/>
        </w:rPr>
      </w:pPr>
      <w:bookmarkStart w:id="11" w:name="_Toc437381032"/>
      <w:bookmarkStart w:id="12" w:name="_Toc452737409"/>
      <w:bookmarkStart w:id="13" w:name="_Toc469471358"/>
      <w:r w:rsidRPr="006E0FF0">
        <w:rPr>
          <w:rFonts w:ascii="Bookman Old Style" w:hAnsi="Bookman Old Style"/>
        </w:rPr>
        <w:t>Art. 7</w:t>
      </w:r>
      <w:r w:rsidR="0008279E" w:rsidRPr="006E0FF0">
        <w:rPr>
          <w:rFonts w:ascii="Bookman Old Style" w:hAnsi="Bookman Old Style"/>
        </w:rPr>
        <w:t>. La programmazione</w:t>
      </w:r>
      <w:bookmarkEnd w:id="11"/>
      <w:bookmarkEnd w:id="12"/>
      <w:bookmarkEnd w:id="13"/>
    </w:p>
    <w:p w:rsidR="009E47AF" w:rsidRPr="006E0FF0" w:rsidRDefault="009E47AF" w:rsidP="00B4759F">
      <w:pPr>
        <w:pStyle w:val="Paragrafoelenco"/>
        <w:numPr>
          <w:ilvl w:val="0"/>
          <w:numId w:val="28"/>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Il raggiungimento dei fini sociali e lo sviluppo economico e civile della collettività è attuato attraverso la valutazione preliminare delle condizioni interne ed esterne in cui opera l’ente al fine di organizzare efficacemente ed efficientemente le attività e le risorse necessarie per conseguire l’attuazione delle decisioni politiche e gestionali.</w:t>
      </w:r>
    </w:p>
    <w:p w:rsidR="009E47AF" w:rsidRPr="006E0FF0" w:rsidRDefault="009E47AF" w:rsidP="00B4759F">
      <w:pPr>
        <w:pStyle w:val="Paragrafoelenco"/>
        <w:numPr>
          <w:ilvl w:val="0"/>
          <w:numId w:val="28"/>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In particolare:</w:t>
      </w:r>
    </w:p>
    <w:p w:rsidR="009E47AF" w:rsidRPr="006E0FF0" w:rsidRDefault="009E47AF" w:rsidP="00F5454E">
      <w:pPr>
        <w:numPr>
          <w:ilvl w:val="0"/>
          <w:numId w:val="7"/>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 xml:space="preserve">la </w:t>
      </w:r>
      <w:r w:rsidRPr="006E0FF0">
        <w:rPr>
          <w:rFonts w:ascii="Bookman Old Style" w:eastAsia="Bookman Old Style,Times New Rom" w:hAnsi="Bookman Old Style" w:cs="Bookman Old Style,Times New Rom"/>
          <w:spacing w:val="5"/>
          <w:u w:val="single"/>
          <w:lang w:eastAsia="zh-TW"/>
        </w:rPr>
        <w:t>programmazione strategica</w:t>
      </w:r>
      <w:r w:rsidRPr="006E0FF0">
        <w:rPr>
          <w:rFonts w:ascii="Bookman Old Style" w:eastAsia="Bookman Old Style,Times New Rom" w:hAnsi="Bookman Old Style" w:cs="Bookman Old Style,Times New Rom"/>
          <w:spacing w:val="5"/>
          <w:lang w:eastAsia="zh-TW"/>
        </w:rPr>
        <w:t xml:space="preserve"> individua i principali obiettivi che l’amministrazione intende perseguire entro la fine del mandato amministrativo, quali risultati attesi di significativa rilevanza per la comunità di riferimento. Gli strumenti della programmazione strategica, che si riferisce ad un orizzonte temporale pari a quello di durata del mandato amministrativo, sono costituiti:</w:t>
      </w:r>
    </w:p>
    <w:p w:rsidR="009E47AF" w:rsidRPr="006E0FF0" w:rsidRDefault="009E47AF" w:rsidP="00F5454E">
      <w:pPr>
        <w:numPr>
          <w:ilvl w:val="1"/>
          <w:numId w:val="7"/>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dal documento sulle linee programmatiche di mandato;</w:t>
      </w:r>
    </w:p>
    <w:p w:rsidR="009E47AF" w:rsidRPr="006E0FF0" w:rsidRDefault="009E47AF" w:rsidP="00F5454E">
      <w:pPr>
        <w:numPr>
          <w:ilvl w:val="1"/>
          <w:numId w:val="7"/>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dalla Relazione di inizio mandato;</w:t>
      </w:r>
    </w:p>
    <w:p w:rsidR="009E47AF" w:rsidRPr="006E0FF0" w:rsidRDefault="009E47AF" w:rsidP="00F5454E">
      <w:pPr>
        <w:numPr>
          <w:ilvl w:val="1"/>
          <w:numId w:val="7"/>
        </w:numPr>
        <w:spacing w:after="0" w:line="276" w:lineRule="auto"/>
        <w:contextualSpacing/>
        <w:jc w:val="both"/>
        <w:rPr>
          <w:rFonts w:ascii="Bookman Old Style" w:eastAsia="Bookman Old Style,Times New Rom" w:hAnsi="Bookman Old Style" w:cs="Bookman Old Style,Times New Rom"/>
          <w:i/>
          <w:iCs/>
          <w:spacing w:val="5"/>
          <w:lang w:eastAsia="zh-TW"/>
        </w:rPr>
      </w:pPr>
      <w:r w:rsidRPr="006E0FF0">
        <w:rPr>
          <w:rFonts w:ascii="Bookman Old Style" w:eastAsia="Bookman Old Style,Times New Rom" w:hAnsi="Bookman Old Style" w:cs="Bookman Old Style,Times New Rom"/>
          <w:spacing w:val="5"/>
          <w:lang w:eastAsia="zh-TW"/>
        </w:rPr>
        <w:t>dal Documento Unico di Programmazione (</w:t>
      </w:r>
      <w:proofErr w:type="spellStart"/>
      <w:r w:rsidRPr="006E0FF0">
        <w:rPr>
          <w:rFonts w:ascii="Bookman Old Style" w:eastAsia="Bookman Old Style,Times New Rom" w:hAnsi="Bookman Old Style" w:cs="Bookman Old Style,Times New Rom"/>
          <w:spacing w:val="5"/>
          <w:lang w:eastAsia="zh-TW"/>
        </w:rPr>
        <w:t>D.U.P.</w:t>
      </w:r>
      <w:proofErr w:type="spellEnd"/>
      <w:r w:rsidRPr="006E0FF0">
        <w:rPr>
          <w:rFonts w:ascii="Bookman Old Style" w:eastAsia="Bookman Old Style,Times New Rom" w:hAnsi="Bookman Old Style" w:cs="Bookman Old Style,Times New Rom"/>
          <w:spacing w:val="5"/>
          <w:lang w:eastAsia="zh-TW"/>
        </w:rPr>
        <w:t>) – sezione strategica (SES);</w:t>
      </w:r>
    </w:p>
    <w:p w:rsidR="009E47AF" w:rsidRPr="006E0FF0" w:rsidRDefault="009E47AF" w:rsidP="00A67BDF">
      <w:pPr>
        <w:spacing w:after="0"/>
        <w:ind w:left="1440"/>
        <w:contextualSpacing/>
        <w:jc w:val="both"/>
        <w:rPr>
          <w:rFonts w:ascii="Bookman Old Style" w:eastAsia="PMingLiU" w:hAnsi="Bookman Old Style" w:cs="Times New Roman"/>
          <w:bCs/>
          <w:spacing w:val="5"/>
          <w:lang w:eastAsia="zh-TW"/>
        </w:rPr>
      </w:pPr>
      <w:r w:rsidRPr="006E0FF0">
        <w:rPr>
          <w:rFonts w:ascii="Bookman Old Style" w:eastAsia="PMingLiU" w:hAnsi="Bookman Old Style" w:cs="Times New Roman"/>
          <w:bCs/>
          <w:spacing w:val="5"/>
          <w:lang w:eastAsia="zh-TW"/>
        </w:rPr>
        <w:br/>
      </w:r>
    </w:p>
    <w:p w:rsidR="009E47AF" w:rsidRPr="006E0FF0" w:rsidRDefault="009E47AF" w:rsidP="00F5454E">
      <w:pPr>
        <w:numPr>
          <w:ilvl w:val="0"/>
          <w:numId w:val="7"/>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 xml:space="preserve">la </w:t>
      </w:r>
      <w:r w:rsidRPr="006E0FF0">
        <w:rPr>
          <w:rFonts w:ascii="Bookman Old Style" w:eastAsia="Bookman Old Style,Times New Rom" w:hAnsi="Bookman Old Style" w:cs="Bookman Old Style,Times New Rom"/>
          <w:spacing w:val="5"/>
          <w:u w:val="single"/>
          <w:lang w:eastAsia="zh-TW"/>
        </w:rPr>
        <w:t>programmazione operativa</w:t>
      </w:r>
      <w:r w:rsidRPr="006E0FF0">
        <w:rPr>
          <w:rFonts w:ascii="Bookman Old Style" w:eastAsia="Bookman Old Style,Times New Rom" w:hAnsi="Bookman Old Style" w:cs="Bookman Old Style,Times New Rom"/>
          <w:spacing w:val="5"/>
          <w:lang w:eastAsia="zh-TW"/>
        </w:rPr>
        <w:t xml:space="preserve"> individua i programmi che si intendono realizzare per il perseguimento degli obiettivi strategici ed i relativi obiettivi operativi annuali da raggiungere. Gli strumenti della programmazione operativa, che si riferisce ad un orizzonte temporale triennale, sono costituiti:</w:t>
      </w:r>
    </w:p>
    <w:p w:rsidR="009E47AF" w:rsidRPr="006E0FF0" w:rsidRDefault="009E47AF" w:rsidP="00F5454E">
      <w:pPr>
        <w:numPr>
          <w:ilvl w:val="1"/>
          <w:numId w:val="7"/>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dal Documento Unico di Programmazione (</w:t>
      </w:r>
      <w:proofErr w:type="spellStart"/>
      <w:r w:rsidRPr="006E0FF0">
        <w:rPr>
          <w:rFonts w:ascii="Bookman Old Style" w:eastAsia="Bookman Old Style,Times New Rom" w:hAnsi="Bookman Old Style" w:cs="Bookman Old Style,Times New Rom"/>
          <w:spacing w:val="5"/>
          <w:lang w:eastAsia="zh-TW"/>
        </w:rPr>
        <w:t>D.U.P.</w:t>
      </w:r>
      <w:proofErr w:type="spellEnd"/>
      <w:r w:rsidRPr="006E0FF0">
        <w:rPr>
          <w:rFonts w:ascii="Bookman Old Style" w:eastAsia="Bookman Old Style,Times New Rom" w:hAnsi="Bookman Old Style" w:cs="Bookman Old Style,Times New Rom"/>
          <w:spacing w:val="5"/>
          <w:lang w:eastAsia="zh-TW"/>
        </w:rPr>
        <w:t>) – sezione operativa (SEO);</w:t>
      </w:r>
    </w:p>
    <w:p w:rsidR="009E47AF" w:rsidRPr="006E0FF0" w:rsidRDefault="009E47AF" w:rsidP="00F5454E">
      <w:pPr>
        <w:numPr>
          <w:ilvl w:val="1"/>
          <w:numId w:val="7"/>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dal bilancio di previsione;</w:t>
      </w:r>
    </w:p>
    <w:p w:rsidR="009E47AF" w:rsidRPr="006E0FF0" w:rsidRDefault="009E47AF" w:rsidP="00F5454E">
      <w:pPr>
        <w:numPr>
          <w:ilvl w:val="1"/>
          <w:numId w:val="7"/>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da tutti i documenti di programmazione settoriale previsti dalla normativa vigente.;</w:t>
      </w:r>
    </w:p>
    <w:p w:rsidR="009E47AF" w:rsidRPr="006E0FF0" w:rsidRDefault="009E47AF" w:rsidP="00F5454E">
      <w:pPr>
        <w:numPr>
          <w:ilvl w:val="0"/>
          <w:numId w:val="7"/>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 xml:space="preserve">la </w:t>
      </w:r>
      <w:r w:rsidRPr="006E0FF0">
        <w:rPr>
          <w:rFonts w:ascii="Bookman Old Style" w:eastAsia="Bookman Old Style,Times New Rom" w:hAnsi="Bookman Old Style" w:cs="Bookman Old Style,Times New Rom"/>
          <w:spacing w:val="5"/>
          <w:u w:val="single"/>
          <w:lang w:eastAsia="zh-TW"/>
        </w:rPr>
        <w:t>programmazione esecutiva</w:t>
      </w:r>
      <w:r w:rsidRPr="006E0FF0">
        <w:rPr>
          <w:rFonts w:ascii="Bookman Old Style" w:eastAsia="Bookman Old Style,Times New Rom" w:hAnsi="Bookman Old Style" w:cs="Bookman Old Style,Times New Rom"/>
          <w:spacing w:val="5"/>
          <w:lang w:eastAsia="zh-TW"/>
        </w:rPr>
        <w:t xml:space="preserve"> delinea le singole azioni e fasi attuative </w:t>
      </w:r>
      <w:proofErr w:type="spellStart"/>
      <w:r w:rsidRPr="006E0FF0">
        <w:rPr>
          <w:rFonts w:ascii="Bookman Old Style" w:eastAsia="Bookman Old Style,Times New Rom" w:hAnsi="Bookman Old Style" w:cs="Bookman Old Style,Times New Rom"/>
          <w:spacing w:val="5"/>
          <w:lang w:eastAsia="zh-TW"/>
        </w:rPr>
        <w:t>infrannuali</w:t>
      </w:r>
      <w:proofErr w:type="spellEnd"/>
      <w:r w:rsidRPr="006E0FF0">
        <w:rPr>
          <w:rFonts w:ascii="Bookman Old Style" w:eastAsia="Bookman Old Style,Times New Rom" w:hAnsi="Bookman Old Style" w:cs="Bookman Old Style,Times New Rom"/>
          <w:spacing w:val="5"/>
          <w:lang w:eastAsia="zh-TW"/>
        </w:rPr>
        <w:t xml:space="preserve"> da porre in essere per il raggiungimento degli obiettivi operativi annuali. Gli strumenti della programmazione esecutiva sono costituiti da:</w:t>
      </w:r>
    </w:p>
    <w:p w:rsidR="009E47AF" w:rsidRPr="004B5AAE" w:rsidRDefault="009E47AF" w:rsidP="009E47AF">
      <w:pPr>
        <w:spacing w:after="0"/>
        <w:ind w:left="1080" w:firstLine="336"/>
        <w:jc w:val="both"/>
        <w:rPr>
          <w:rFonts w:ascii="Bookman Old Style" w:eastAsia="PMingLiU" w:hAnsi="Bookman Old Style" w:cs="Times New Roman"/>
          <w:bCs/>
          <w:i/>
          <w:color w:val="FF0000"/>
          <w:spacing w:val="5"/>
          <w:shd w:val="pct15" w:color="auto" w:fill="FFFFFF"/>
          <w:lang w:eastAsia="zh-TW"/>
        </w:rPr>
      </w:pPr>
    </w:p>
    <w:p w:rsidR="009E47AF" w:rsidRPr="0098036D" w:rsidRDefault="009E47AF" w:rsidP="00F5454E">
      <w:pPr>
        <w:numPr>
          <w:ilvl w:val="0"/>
          <w:numId w:val="11"/>
        </w:numPr>
        <w:spacing w:after="0" w:line="276" w:lineRule="auto"/>
        <w:contextualSpacing/>
        <w:jc w:val="both"/>
        <w:rPr>
          <w:rFonts w:ascii="Bookman Old Style" w:eastAsia="Bookman Old Style,Times New Rom" w:hAnsi="Bookman Old Style" w:cs="Bookman Old Style,Times New Rom"/>
          <w:spacing w:val="5"/>
          <w:shd w:val="pct15" w:color="auto" w:fill="FFFFFF"/>
          <w:lang w:eastAsia="zh-TW"/>
        </w:rPr>
      </w:pPr>
      <w:r w:rsidRPr="0098036D">
        <w:rPr>
          <w:rFonts w:ascii="Bookman Old Style" w:eastAsia="Bookman Old Style,Times New Rom" w:hAnsi="Bookman Old Style" w:cs="Bookman Old Style,Times New Rom"/>
          <w:spacing w:val="5"/>
          <w:shd w:val="pct15" w:color="auto" w:fill="FFFFFF"/>
          <w:lang w:eastAsia="zh-TW"/>
        </w:rPr>
        <w:t>il piano dettagliato degli obiettivi e il piano delle performance</w:t>
      </w:r>
    </w:p>
    <w:p w:rsidR="009E47AF" w:rsidRPr="006E0FF0" w:rsidRDefault="009E47AF" w:rsidP="009E47AF">
      <w:pPr>
        <w:jc w:val="both"/>
        <w:rPr>
          <w:rFonts w:ascii="Bookman Old Style" w:eastAsia="PMingLiU" w:hAnsi="Bookman Old Style" w:cs="Times New Roman"/>
          <w:lang w:eastAsia="zh-TW"/>
        </w:rPr>
      </w:pPr>
    </w:p>
    <w:p w:rsidR="009E47AF" w:rsidRPr="006E0FF0" w:rsidRDefault="00056868" w:rsidP="0008279E">
      <w:pPr>
        <w:pStyle w:val="Titolo3"/>
        <w:rPr>
          <w:rFonts w:ascii="Bookman Old Style" w:hAnsi="Bookman Old Style"/>
        </w:rPr>
      </w:pPr>
      <w:bookmarkStart w:id="14" w:name="_Toc437381033"/>
      <w:bookmarkStart w:id="15" w:name="_Toc452737410"/>
      <w:bookmarkStart w:id="16" w:name="_Toc469471359"/>
      <w:r w:rsidRPr="006E0FF0">
        <w:rPr>
          <w:rFonts w:ascii="Bookman Old Style" w:hAnsi="Bookman Old Style"/>
        </w:rPr>
        <w:t>Art. 8</w:t>
      </w:r>
      <w:r w:rsidR="0008279E" w:rsidRPr="006E0FF0">
        <w:rPr>
          <w:rFonts w:ascii="Bookman Old Style" w:hAnsi="Bookman Old Style"/>
        </w:rPr>
        <w:t>. Il documento unico di programmazione</w:t>
      </w:r>
      <w:bookmarkEnd w:id="14"/>
      <w:bookmarkEnd w:id="15"/>
      <w:bookmarkEnd w:id="16"/>
    </w:p>
    <w:p w:rsidR="009E47AF" w:rsidRPr="006E0FF0" w:rsidRDefault="009E47AF" w:rsidP="00B4759F">
      <w:pPr>
        <w:pStyle w:val="Paragrafoelenco"/>
        <w:numPr>
          <w:ilvl w:val="0"/>
          <w:numId w:val="29"/>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Il DUP costituisce, nel rispetto dei principi di coordinamento e coerenza dei documenti di bilancio, il presupposto necessario di tutti gli altri documenti di programmazione.</w:t>
      </w:r>
    </w:p>
    <w:p w:rsidR="009E47AF" w:rsidRPr="006E0FF0" w:rsidRDefault="009E47AF" w:rsidP="00B4759F">
      <w:pPr>
        <w:pStyle w:val="Paragrafoelenco"/>
        <w:numPr>
          <w:ilvl w:val="0"/>
          <w:numId w:val="29"/>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 xml:space="preserve">La sezione strategica del DUP ha una durata pari a quella del mandato amministrativo ed è sottoposta ad aggiornamento da parte del Consiglio Comunale, su proposta della Giunta Comunale, qualora in sede di presentazione del DUP, sezione operativa, relativa al triennio successivo, sia necessario modificare gli obiettivi strategici o sia modificato in modo significativo il quadro </w:t>
      </w:r>
      <w:r w:rsidRPr="006E0FF0">
        <w:rPr>
          <w:rFonts w:ascii="Bookman Old Style" w:eastAsia="Bookman Old Style,Times New Rom" w:hAnsi="Bookman Old Style" w:cs="Bookman Old Style,Times New Rom"/>
          <w:spacing w:val="5"/>
          <w:lang w:eastAsia="zh-TW"/>
        </w:rPr>
        <w:lastRenderedPageBreak/>
        <w:t>normativo di riferimento. La riformulazione degli obiettivi strategici deve essere adeguatamente motivata.</w:t>
      </w:r>
    </w:p>
    <w:p w:rsidR="009E47AF" w:rsidRPr="006E0FF0" w:rsidRDefault="009E47AF" w:rsidP="00B4759F">
      <w:pPr>
        <w:pStyle w:val="Paragrafoelenco"/>
        <w:numPr>
          <w:ilvl w:val="0"/>
          <w:numId w:val="29"/>
        </w:numPr>
        <w:autoSpaceDE w:val="0"/>
        <w:autoSpaceDN w:val="0"/>
        <w:adjustRightInd w:val="0"/>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L'organo esecutivo e i singoli servizi dell'ente elaborano e predispongono i programmi e i relativi obiettivi operativi: a tal fine concorrono alla formazione del DUP tutti i dirigenti e i responsabili dei servizi, per le rispettive competenze, unitamente ai relativi assessorati.</w:t>
      </w:r>
    </w:p>
    <w:p w:rsidR="009E47AF" w:rsidRPr="00BF0F42" w:rsidRDefault="009E47AF" w:rsidP="00B4759F">
      <w:pPr>
        <w:pStyle w:val="Paragrafoelenco"/>
        <w:numPr>
          <w:ilvl w:val="0"/>
          <w:numId w:val="29"/>
        </w:numPr>
        <w:autoSpaceDE w:val="0"/>
        <w:autoSpaceDN w:val="0"/>
        <w:adjustRightInd w:val="0"/>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La responsabil</w:t>
      </w:r>
      <w:r w:rsidR="00BF0F42">
        <w:rPr>
          <w:rFonts w:ascii="Bookman Old Style" w:eastAsia="Bookman Old Style,Times New Rom" w:hAnsi="Bookman Old Style" w:cs="Bookman Old Style,Times New Rom"/>
          <w:spacing w:val="5"/>
          <w:lang w:eastAsia="zh-TW"/>
        </w:rPr>
        <w:t>ità del procedimento compete al Segretario Generale che cura il coordinamento generale dell’attività di predisposizione del Documento Unico di Programmazione e provvede alla sua stesura finale.</w:t>
      </w:r>
    </w:p>
    <w:p w:rsidR="00BF0F42" w:rsidRPr="006E0FF0" w:rsidRDefault="00BF0F42" w:rsidP="00B4759F">
      <w:pPr>
        <w:pStyle w:val="Paragrafoelenco"/>
        <w:numPr>
          <w:ilvl w:val="0"/>
          <w:numId w:val="29"/>
        </w:numPr>
        <w:autoSpaceDE w:val="0"/>
        <w:autoSpaceDN w:val="0"/>
        <w:adjustRightInd w:val="0"/>
        <w:spacing w:after="0"/>
        <w:jc w:val="both"/>
        <w:rPr>
          <w:rFonts w:ascii="Bookman Old Style" w:eastAsia="PMingLiU" w:hAnsi="Bookman Old Style" w:cs="Times New Roman"/>
          <w:bCs/>
          <w:spacing w:val="5"/>
          <w:lang w:eastAsia="zh-TW"/>
        </w:rPr>
      </w:pPr>
      <w:r>
        <w:rPr>
          <w:rFonts w:ascii="Bookman Old Style" w:eastAsia="Bookman Old Style,Times New Rom" w:hAnsi="Bookman Old Style" w:cs="Bookman Old Style,Times New Rom"/>
          <w:spacing w:val="5"/>
          <w:lang w:eastAsia="zh-TW"/>
        </w:rPr>
        <w:t>Il parere di regolarità tecnica sul DUP deve essere espresso dal Segretario Generale;</w:t>
      </w:r>
    </w:p>
    <w:p w:rsidR="009E47AF" w:rsidRPr="00BF0F42" w:rsidRDefault="009E47AF" w:rsidP="00BF0F42">
      <w:pPr>
        <w:spacing w:after="0" w:line="276" w:lineRule="auto"/>
        <w:ind w:left="720"/>
        <w:contextualSpacing/>
        <w:jc w:val="both"/>
        <w:rPr>
          <w:rFonts w:ascii="Bookman Old Style" w:eastAsia="PMingLiU" w:hAnsi="Bookman Old Style" w:cs="Times New Roman"/>
          <w:bCs/>
          <w:spacing w:val="5"/>
          <w:lang w:eastAsia="zh-TW"/>
        </w:rPr>
      </w:pPr>
    </w:p>
    <w:p w:rsidR="009E47AF" w:rsidRPr="006E0FF0" w:rsidRDefault="009E47AF" w:rsidP="00B4759F">
      <w:pPr>
        <w:pStyle w:val="Paragrafoelenco"/>
        <w:numPr>
          <w:ilvl w:val="0"/>
          <w:numId w:val="29"/>
        </w:numPr>
        <w:autoSpaceDE w:val="0"/>
        <w:autoSpaceDN w:val="0"/>
        <w:adjustRightInd w:val="0"/>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 xml:space="preserve">Il parere di regolarità contabile sul DUP è espresso dal </w:t>
      </w:r>
      <w:r w:rsidR="00927639">
        <w:rPr>
          <w:rFonts w:ascii="Bookman Old Style" w:eastAsia="Bookman Old Style,Times New Rom" w:hAnsi="Bookman Old Style" w:cs="Bookman Old Style,Times New Rom"/>
          <w:spacing w:val="5"/>
          <w:lang w:eastAsia="zh-TW"/>
        </w:rPr>
        <w:t>Responsabile del</w:t>
      </w:r>
      <w:r w:rsidRPr="006E0FF0">
        <w:rPr>
          <w:rFonts w:ascii="Bookman Old Style" w:eastAsia="Bookman Old Style,Times New Rom" w:hAnsi="Bookman Old Style" w:cs="Bookman Old Style,Times New Rom"/>
          <w:spacing w:val="5"/>
          <w:lang w:eastAsia="zh-TW"/>
        </w:rPr>
        <w:t xml:space="preserve"> Servizio Finanziario.</w:t>
      </w:r>
    </w:p>
    <w:p w:rsidR="009E47AF" w:rsidRPr="006E0FF0" w:rsidRDefault="009E47AF" w:rsidP="009E47AF">
      <w:pPr>
        <w:spacing w:after="0"/>
        <w:jc w:val="both"/>
        <w:rPr>
          <w:rFonts w:ascii="Bookman Old Style" w:eastAsia="PMingLiU" w:hAnsi="Bookman Old Style" w:cs="Times New Roman"/>
          <w:bCs/>
          <w:spacing w:val="5"/>
          <w:lang w:eastAsia="zh-TW"/>
        </w:rPr>
      </w:pPr>
    </w:p>
    <w:p w:rsidR="009E47AF" w:rsidRPr="006E0FF0" w:rsidRDefault="009E47AF" w:rsidP="00B4759F">
      <w:pPr>
        <w:pStyle w:val="Paragrafoelenco"/>
        <w:numPr>
          <w:ilvl w:val="0"/>
          <w:numId w:val="29"/>
        </w:numPr>
        <w:autoSpaceDE w:val="0"/>
        <w:autoSpaceDN w:val="0"/>
        <w:adjustRightInd w:val="0"/>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Entro il 31 luglio di ciascun anno la Giunta approva il Documento Unico di Programmazione e lo presenta al Consiglio Comunale mediante:</w:t>
      </w:r>
    </w:p>
    <w:p w:rsidR="009E47AF" w:rsidRPr="006E0FF0" w:rsidRDefault="009E47AF" w:rsidP="00F5454E">
      <w:pPr>
        <w:numPr>
          <w:ilvl w:val="0"/>
          <w:numId w:val="12"/>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Deposito presso la casa comunale e relativa comunicazione ai consiglieri;</w:t>
      </w:r>
    </w:p>
    <w:p w:rsidR="009E47AF" w:rsidRPr="006E0FF0" w:rsidRDefault="009E47AF" w:rsidP="009E47AF">
      <w:pPr>
        <w:spacing w:after="0"/>
        <w:ind w:firstLine="708"/>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per le conseguenti deliberazioni.</w:t>
      </w:r>
    </w:p>
    <w:p w:rsidR="009E47AF" w:rsidRPr="006E0FF0" w:rsidRDefault="009E47AF" w:rsidP="009E47AF">
      <w:pPr>
        <w:spacing w:after="0"/>
        <w:jc w:val="both"/>
        <w:rPr>
          <w:rFonts w:ascii="Bookman Old Style" w:eastAsia="PMingLiU" w:hAnsi="Bookman Old Style" w:cs="Times New Roman"/>
          <w:bCs/>
          <w:spacing w:val="5"/>
          <w:lang w:eastAsia="zh-TW"/>
        </w:rPr>
      </w:pPr>
    </w:p>
    <w:p w:rsidR="009E47AF" w:rsidRPr="006E0FF0" w:rsidRDefault="009E47AF" w:rsidP="00B4759F">
      <w:pPr>
        <w:pStyle w:val="Paragrafoelenco"/>
        <w:numPr>
          <w:ilvl w:val="0"/>
          <w:numId w:val="29"/>
        </w:numPr>
        <w:autoSpaceDE w:val="0"/>
        <w:autoSpaceDN w:val="0"/>
        <w:adjustRightInd w:val="0"/>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 xml:space="preserve">La deliberazione di Giunta che approva il Documento Unico di Programmazione viene trasmessa all’Organo di Revisione per l’espressione del relativo parere che deve essere formulato entro </w:t>
      </w:r>
      <w:r w:rsidRPr="00C222AF">
        <w:rPr>
          <w:rFonts w:ascii="Bookman Old Style" w:eastAsia="Bookman Old Style,Times New Rom" w:hAnsi="Bookman Old Style" w:cs="Bookman Old Style,Times New Rom"/>
          <w:spacing w:val="5"/>
          <w:lang w:eastAsia="zh-TW"/>
        </w:rPr>
        <w:t>cinque</w:t>
      </w:r>
      <w:r w:rsidR="00C50D24" w:rsidRPr="00C222AF">
        <w:rPr>
          <w:rFonts w:ascii="Bookman Old Style" w:eastAsia="Bookman Old Style,Times New Rom" w:hAnsi="Bookman Old Style" w:cs="Bookman Old Style,Times New Rom"/>
          <w:spacing w:val="5"/>
          <w:lang w:eastAsia="zh-TW"/>
        </w:rPr>
        <w:t xml:space="preserve"> giorni</w:t>
      </w:r>
      <w:r w:rsidR="00C50D24" w:rsidRPr="004B5AAE">
        <w:rPr>
          <w:rFonts w:ascii="Bookman Old Style" w:eastAsia="Bookman Old Style,Times New Rom" w:hAnsi="Bookman Old Style" w:cs="Bookman Old Style,Times New Rom"/>
          <w:i/>
          <w:color w:val="FF0000"/>
          <w:spacing w:val="5"/>
          <w:lang w:eastAsia="zh-TW"/>
        </w:rPr>
        <w:t xml:space="preserve"> </w:t>
      </w:r>
      <w:r w:rsidRPr="006E0FF0">
        <w:rPr>
          <w:rFonts w:ascii="Bookman Old Style" w:eastAsia="Bookman Old Style,Times New Rom" w:hAnsi="Bookman Old Style" w:cs="Bookman Old Style,Times New Rom"/>
          <w:spacing w:val="5"/>
          <w:lang w:eastAsia="zh-TW"/>
        </w:rPr>
        <w:t xml:space="preserve"> dalla ricezione dell’atto.</w:t>
      </w:r>
    </w:p>
    <w:p w:rsidR="009E47AF" w:rsidRPr="006E0FF0" w:rsidRDefault="009E47AF" w:rsidP="00B4759F">
      <w:pPr>
        <w:pStyle w:val="Paragrafoelenco"/>
        <w:numPr>
          <w:ilvl w:val="0"/>
          <w:numId w:val="29"/>
        </w:numPr>
        <w:autoSpaceDE w:val="0"/>
        <w:autoSpaceDN w:val="0"/>
        <w:adjustRightInd w:val="0"/>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Il parere dei revisori deve essere messo a disposizione dei consiglieri almeno 1</w:t>
      </w:r>
      <w:r w:rsidR="00C222AF">
        <w:rPr>
          <w:rFonts w:ascii="Bookman Old Style" w:eastAsia="Bookman Old Style,Times New Rom" w:hAnsi="Bookman Old Style" w:cs="Bookman Old Style,Times New Rom"/>
          <w:spacing w:val="5"/>
          <w:lang w:eastAsia="zh-TW"/>
        </w:rPr>
        <w:t>0</w:t>
      </w:r>
      <w:r w:rsidRPr="006E0FF0">
        <w:rPr>
          <w:rFonts w:ascii="Bookman Old Style" w:eastAsia="Bookman Old Style,Times New Rom" w:hAnsi="Bookman Old Style" w:cs="Bookman Old Style,Times New Rom"/>
          <w:spacing w:val="5"/>
          <w:lang w:eastAsia="zh-TW"/>
        </w:rPr>
        <w:t xml:space="preserve"> giorni</w:t>
      </w:r>
      <w:r w:rsidR="00C50D24" w:rsidRPr="006E0FF0">
        <w:rPr>
          <w:rFonts w:ascii="Bookman Old Style" w:eastAsia="Bookman Old Style,Times New Rom" w:hAnsi="Bookman Old Style" w:cs="Bookman Old Style,Times New Rom"/>
          <w:spacing w:val="5"/>
          <w:lang w:eastAsia="zh-TW"/>
        </w:rPr>
        <w:t xml:space="preserve"> </w:t>
      </w:r>
      <w:r w:rsidRPr="006E0FF0">
        <w:rPr>
          <w:rFonts w:ascii="Bookman Old Style" w:eastAsia="Bookman Old Style,Times New Rom" w:hAnsi="Bookman Old Style" w:cs="Bookman Old Style,Times New Rom"/>
          <w:spacing w:val="5"/>
          <w:lang w:eastAsia="zh-TW"/>
        </w:rPr>
        <w:t xml:space="preserve">prima della data prevista per l’approvazione del Documento Unico di Programmazione da parte del Consiglio </w:t>
      </w:r>
      <w:r w:rsidR="00D8234C" w:rsidRPr="006E0FF0">
        <w:rPr>
          <w:rFonts w:ascii="Bookman Old Style" w:eastAsia="Bookman Old Style,Times New Rom" w:hAnsi="Bookman Old Style" w:cs="Bookman Old Style,Times New Rom"/>
          <w:spacing w:val="5"/>
          <w:lang w:eastAsia="zh-TW"/>
        </w:rPr>
        <w:t xml:space="preserve">mediante </w:t>
      </w:r>
      <w:r w:rsidR="00D8234C">
        <w:rPr>
          <w:rFonts w:ascii="Bookman Old Style" w:eastAsia="Bookman Old Style,Times New Rom" w:hAnsi="Bookman Old Style" w:cs="Bookman Old Style,Times New Rom"/>
          <w:spacing w:val="5"/>
          <w:lang w:eastAsia="zh-TW"/>
        </w:rPr>
        <w:t>le modalità di cui al comma 7.</w:t>
      </w:r>
    </w:p>
    <w:p w:rsidR="009E47AF" w:rsidRPr="006E0FF0" w:rsidRDefault="009E47AF" w:rsidP="00B4759F">
      <w:pPr>
        <w:pStyle w:val="Paragrafoelenco"/>
        <w:numPr>
          <w:ilvl w:val="0"/>
          <w:numId w:val="29"/>
        </w:numPr>
        <w:autoSpaceDE w:val="0"/>
        <w:autoSpaceDN w:val="0"/>
        <w:adjustRightInd w:val="0"/>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 xml:space="preserve">Di norma il </w:t>
      </w:r>
      <w:r w:rsidR="006F6105" w:rsidRPr="006E0FF0">
        <w:rPr>
          <w:rFonts w:ascii="Bookman Old Style" w:eastAsia="Bookman Old Style,Times New Rom" w:hAnsi="Bookman Old Style" w:cs="Bookman Old Style,Times New Rom"/>
          <w:lang w:eastAsia="zh-TW"/>
        </w:rPr>
        <w:t xml:space="preserve">DUP </w:t>
      </w:r>
      <w:r w:rsidRPr="006E0FF0">
        <w:rPr>
          <w:rFonts w:ascii="Bookman Old Style" w:eastAsia="Bookman Old Style,Times New Rom" w:hAnsi="Bookman Old Style" w:cs="Bookman Old Style,Times New Rom"/>
          <w:spacing w:val="5"/>
          <w:lang w:eastAsia="zh-TW"/>
        </w:rPr>
        <w:t xml:space="preserve">viene approvato dal Consiglio Comunale non prima di </w:t>
      </w:r>
      <w:r w:rsidR="00C222AF">
        <w:rPr>
          <w:rFonts w:ascii="Bookman Old Style" w:eastAsia="Bookman Old Style,Times New Rom" w:hAnsi="Bookman Old Style" w:cs="Bookman Old Style,Times New Rom"/>
          <w:spacing w:val="5"/>
          <w:lang w:eastAsia="zh-TW"/>
        </w:rPr>
        <w:t>2</w:t>
      </w:r>
      <w:r w:rsidRPr="006E0FF0">
        <w:rPr>
          <w:rFonts w:ascii="Bookman Old Style" w:eastAsia="Bookman Old Style,Times New Rom" w:hAnsi="Bookman Old Style" w:cs="Bookman Old Style,Times New Rom"/>
          <w:spacing w:val="5"/>
          <w:lang w:eastAsia="zh-TW"/>
        </w:rPr>
        <w:t>0</w:t>
      </w:r>
      <w:r w:rsidR="007F53A5">
        <w:rPr>
          <w:rFonts w:ascii="Bookman Old Style" w:eastAsia="Bookman Old Style,Times New Rom" w:hAnsi="Bookman Old Style" w:cs="Bookman Old Style,Times New Rom"/>
          <w:spacing w:val="5"/>
          <w:lang w:eastAsia="zh-TW"/>
        </w:rPr>
        <w:t xml:space="preserve"> </w:t>
      </w:r>
      <w:r w:rsidRPr="006E0FF0">
        <w:rPr>
          <w:rFonts w:ascii="Bookman Old Style" w:eastAsia="Bookman Old Style,Times New Rom" w:hAnsi="Bookman Old Style" w:cs="Bookman Old Style,Times New Rom"/>
          <w:spacing w:val="5"/>
          <w:lang w:eastAsia="zh-TW"/>
        </w:rPr>
        <w:t xml:space="preserve"> giorni dalla trasmissione/deposito della delibera di giunta ed entro</w:t>
      </w:r>
      <w:r w:rsidR="0098036D">
        <w:rPr>
          <w:rFonts w:ascii="Bookman Old Style" w:eastAsia="Bookman Old Style,Times New Rom" w:hAnsi="Bookman Old Style" w:cs="Bookman Old Style,Times New Rom"/>
          <w:spacing w:val="5"/>
          <w:lang w:eastAsia="zh-TW"/>
        </w:rPr>
        <w:t xml:space="preserve"> 30 giorni dalla stessa.</w:t>
      </w:r>
    </w:p>
    <w:p w:rsidR="009E47AF" w:rsidRPr="006E0FF0" w:rsidRDefault="009E47AF" w:rsidP="009E47AF">
      <w:pPr>
        <w:spacing w:after="0"/>
        <w:jc w:val="both"/>
        <w:rPr>
          <w:rFonts w:ascii="Bookman Old Style" w:eastAsia="PMingLiU" w:hAnsi="Bookman Old Style" w:cs="Times New Roman"/>
          <w:bCs/>
          <w:spacing w:val="5"/>
          <w:lang w:eastAsia="zh-TW"/>
        </w:rPr>
      </w:pPr>
    </w:p>
    <w:p w:rsidR="009E47AF" w:rsidRDefault="009E47AF" w:rsidP="00B4759F">
      <w:pPr>
        <w:pStyle w:val="Paragrafoelenco"/>
        <w:numPr>
          <w:ilvl w:val="0"/>
          <w:numId w:val="29"/>
        </w:numPr>
        <w:autoSpaceDE w:val="0"/>
        <w:autoSpaceDN w:val="0"/>
        <w:adjustRightInd w:val="0"/>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 xml:space="preserve">Nel caso in cui alla data del 31 luglio risulti insediata una nuova amministrazione, il termine di approvazione del DUP </w:t>
      </w:r>
    </w:p>
    <w:p w:rsidR="00C222AF" w:rsidRPr="006E0FF0" w:rsidRDefault="00C222AF" w:rsidP="00C222AF">
      <w:pPr>
        <w:pStyle w:val="Paragrafoelenco"/>
        <w:autoSpaceDE w:val="0"/>
        <w:autoSpaceDN w:val="0"/>
        <w:adjustRightInd w:val="0"/>
        <w:spacing w:after="0"/>
        <w:ind w:left="360"/>
        <w:jc w:val="both"/>
        <w:rPr>
          <w:rFonts w:ascii="Bookman Old Style" w:eastAsia="Bookman Old Style,Times New Rom" w:hAnsi="Bookman Old Style" w:cs="Bookman Old Style,Times New Rom"/>
          <w:spacing w:val="5"/>
          <w:lang w:eastAsia="zh-TW"/>
        </w:rPr>
      </w:pPr>
    </w:p>
    <w:p w:rsidR="009E47AF" w:rsidRPr="006E0FF0" w:rsidRDefault="009E47AF" w:rsidP="00F5454E">
      <w:pPr>
        <w:numPr>
          <w:ilvl w:val="0"/>
          <w:numId w:val="12"/>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è fissato nel maggior termine previsto dallo Statuto Comunale per l’approvazione delle linee programmatiche di mandato e contestualmente a queste</w:t>
      </w:r>
    </w:p>
    <w:p w:rsidR="009E47AF" w:rsidRPr="006E0FF0" w:rsidRDefault="009E47AF" w:rsidP="00B4759F">
      <w:pPr>
        <w:pStyle w:val="Paragrafoelenco"/>
        <w:numPr>
          <w:ilvl w:val="0"/>
          <w:numId w:val="29"/>
        </w:numPr>
        <w:autoSpaceDE w:val="0"/>
        <w:autoSpaceDN w:val="0"/>
        <w:adjustRightInd w:val="0"/>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Le modalità di convocazione della seduta del consiglio comunale che approva il Documento Unico di Programmazione sono le medesime previste dal regolamento del consiglio per l’approvazione del Bilancio di Previsione.</w:t>
      </w:r>
    </w:p>
    <w:p w:rsidR="009E47AF" w:rsidRPr="006E0FF0" w:rsidRDefault="009E47AF" w:rsidP="00B4759F">
      <w:pPr>
        <w:pStyle w:val="Paragrafoelenco"/>
        <w:numPr>
          <w:ilvl w:val="0"/>
          <w:numId w:val="29"/>
        </w:numPr>
        <w:autoSpaceDE w:val="0"/>
        <w:autoSpaceDN w:val="0"/>
        <w:adjustRightInd w:val="0"/>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 xml:space="preserve">Il Consiglio Comunale delibera obbligatoriamente sul DUP in tempi utili per la presentazione dell’eventuale nota di aggiornamento. </w:t>
      </w:r>
    </w:p>
    <w:p w:rsidR="009E47AF" w:rsidRPr="00FA32F2" w:rsidRDefault="0008279E" w:rsidP="0008279E">
      <w:pPr>
        <w:pStyle w:val="Titolo3"/>
        <w:rPr>
          <w:rFonts w:ascii="Bookman Old Style" w:hAnsi="Bookman Old Style"/>
        </w:rPr>
      </w:pPr>
      <w:bookmarkStart w:id="17" w:name="_Toc437381034"/>
      <w:bookmarkStart w:id="18" w:name="_Toc452737411"/>
      <w:bookmarkStart w:id="19" w:name="_Toc469471360"/>
      <w:r w:rsidRPr="006E0FF0">
        <w:rPr>
          <w:rFonts w:ascii="Bookman Old Style" w:hAnsi="Bookman Old Style"/>
        </w:rPr>
        <w:t xml:space="preserve">Art. </w:t>
      </w:r>
      <w:r w:rsidR="00056868" w:rsidRPr="006E0FF0">
        <w:rPr>
          <w:rFonts w:ascii="Bookman Old Style" w:hAnsi="Bookman Old Style"/>
        </w:rPr>
        <w:t>9</w:t>
      </w:r>
      <w:r w:rsidRPr="006E0FF0">
        <w:rPr>
          <w:rFonts w:ascii="Bookman Old Style" w:hAnsi="Bookman Old Style"/>
        </w:rPr>
        <w:t xml:space="preserve">. Nota di aggiornamento al </w:t>
      </w:r>
      <w:bookmarkEnd w:id="17"/>
      <w:bookmarkEnd w:id="18"/>
      <w:r w:rsidRPr="006E0FF0">
        <w:rPr>
          <w:rFonts w:ascii="Bookman Old Style" w:hAnsi="Bookman Old Style"/>
        </w:rPr>
        <w:t>DUP</w:t>
      </w:r>
      <w:bookmarkEnd w:id="19"/>
    </w:p>
    <w:p w:rsidR="009E47AF" w:rsidRPr="006E0FF0" w:rsidRDefault="009E47AF" w:rsidP="00B4759F">
      <w:pPr>
        <w:pStyle w:val="Paragrafoelenco"/>
        <w:numPr>
          <w:ilvl w:val="0"/>
          <w:numId w:val="30"/>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La nota di aggiornamento al DUP deve essere redatta qualora i cambiamenti del contesto esterno si riverberano sulle condizioni finanziarie e operative dell’ente e/o quando vi siano mutamenti degli obiettivi operativi dell’ente.</w:t>
      </w:r>
    </w:p>
    <w:p w:rsidR="009E47AF" w:rsidRPr="006E0FF0" w:rsidRDefault="009E47AF" w:rsidP="00B4759F">
      <w:pPr>
        <w:pStyle w:val="Paragrafoelenco"/>
        <w:numPr>
          <w:ilvl w:val="0"/>
          <w:numId w:val="30"/>
        </w:numPr>
        <w:spacing w:after="0"/>
        <w:jc w:val="both"/>
        <w:rPr>
          <w:rFonts w:ascii="Bookman Old Style" w:hAnsi="Bookman Old Style"/>
        </w:rPr>
      </w:pPr>
      <w:r w:rsidRPr="006E0FF0">
        <w:rPr>
          <w:rFonts w:ascii="Bookman Old Style" w:eastAsia="Bookman Old Style,Times New Rom" w:hAnsi="Bookman Old Style" w:cs="Bookman Old Style,Times New Rom"/>
          <w:lang w:eastAsia="zh-TW"/>
        </w:rPr>
        <w:t xml:space="preserve">Conseguentemente la nota di aggiornamento al DUP </w:t>
      </w:r>
      <w:r w:rsidRPr="006E0FF0">
        <w:rPr>
          <w:rFonts w:ascii="Bookman Old Style" w:eastAsia="Bookman Old Style" w:hAnsi="Bookman Old Style" w:cs="Bookman Old Style"/>
        </w:rPr>
        <w:t>può non essere presentata se sono verificare entrambe le seguenti condizioni:</w:t>
      </w:r>
    </w:p>
    <w:p w:rsidR="009E47AF" w:rsidRPr="006E0FF0" w:rsidRDefault="009E47AF" w:rsidP="00F5454E">
      <w:pPr>
        <w:pStyle w:val="Paragrafoelenco"/>
        <w:numPr>
          <w:ilvl w:val="0"/>
          <w:numId w:val="6"/>
        </w:numPr>
        <w:jc w:val="both"/>
        <w:rPr>
          <w:rFonts w:ascii="Bookman Old Style" w:eastAsiaTheme="minorEastAsia" w:hAnsi="Bookman Old Style"/>
        </w:rPr>
      </w:pPr>
      <w:r w:rsidRPr="006E0FF0">
        <w:rPr>
          <w:rFonts w:ascii="Bookman Old Style" w:eastAsia="Bookman Old Style" w:hAnsi="Bookman Old Style" w:cs="Bookman Old Style"/>
        </w:rPr>
        <w:lastRenderedPageBreak/>
        <w:t>il DUP è già stato approvato in quanto rappresentativo degli indirizzi strategici e operativi del Consiglio;</w:t>
      </w:r>
    </w:p>
    <w:p w:rsidR="009E47AF" w:rsidRPr="006E0FF0" w:rsidRDefault="009E47AF" w:rsidP="00F5454E">
      <w:pPr>
        <w:pStyle w:val="Paragrafoelenco"/>
        <w:numPr>
          <w:ilvl w:val="0"/>
          <w:numId w:val="6"/>
        </w:numPr>
        <w:jc w:val="both"/>
        <w:rPr>
          <w:rFonts w:ascii="Bookman Old Style" w:eastAsiaTheme="minorEastAsia" w:hAnsi="Bookman Old Style"/>
        </w:rPr>
      </w:pPr>
      <w:r w:rsidRPr="006E0FF0">
        <w:rPr>
          <w:rFonts w:ascii="Bookman Old Style" w:eastAsia="Bookman Old Style" w:hAnsi="Bookman Old Style" w:cs="Bookman Old Style"/>
        </w:rPr>
        <w:t>non sono intervenuti eventi da rendere necessario l’aggiornamento del DUP già approvato.</w:t>
      </w:r>
    </w:p>
    <w:p w:rsidR="009E47AF" w:rsidRPr="006E0FF0" w:rsidRDefault="009E47AF" w:rsidP="00B4759F">
      <w:pPr>
        <w:pStyle w:val="Paragrafoelenco"/>
        <w:numPr>
          <w:ilvl w:val="0"/>
          <w:numId w:val="30"/>
        </w:numPr>
        <w:spacing w:after="0"/>
        <w:jc w:val="both"/>
        <w:rPr>
          <w:rFonts w:ascii="Bookman Old Style" w:eastAsia="Bookman Old Style,Times New Rom" w:hAnsi="Bookman Old Style" w:cs="Bookman Old Style,Times New Rom"/>
          <w:lang w:eastAsia="zh-TW"/>
        </w:rPr>
      </w:pPr>
      <w:r w:rsidRPr="006E0FF0">
        <w:rPr>
          <w:rFonts w:ascii="Bookman Old Style" w:eastAsia="Bookman Old Style,Times New Rom" w:hAnsi="Bookman Old Style" w:cs="Bookman Old Style,Times New Rom"/>
          <w:lang w:eastAsia="zh-TW"/>
        </w:rPr>
        <w:t xml:space="preserve">Lo schema di nota di aggiornamento al DUP si configura come lo schema del DUP definitivo, pertanto è predisposto secondo i principi previsti dall’allegato n. 4/1 al </w:t>
      </w:r>
      <w:proofErr w:type="spellStart"/>
      <w:r w:rsidRPr="006E0FF0">
        <w:rPr>
          <w:rFonts w:ascii="Bookman Old Style" w:eastAsia="Bookman Old Style,Times New Rom" w:hAnsi="Bookman Old Style" w:cs="Bookman Old Style,Times New Rom"/>
          <w:lang w:eastAsia="zh-TW"/>
        </w:rPr>
        <w:t>d.lgs</w:t>
      </w:r>
      <w:proofErr w:type="spellEnd"/>
      <w:r w:rsidRPr="006E0FF0">
        <w:rPr>
          <w:rFonts w:ascii="Bookman Old Style" w:eastAsia="Bookman Old Style,Times New Rom" w:hAnsi="Bookman Old Style" w:cs="Bookman Old Style,Times New Rom"/>
          <w:lang w:eastAsia="zh-TW"/>
        </w:rPr>
        <w:t xml:space="preserve"> 118/2011.</w:t>
      </w:r>
    </w:p>
    <w:p w:rsidR="009E47AF" w:rsidRPr="006E0FF0" w:rsidRDefault="009E47AF" w:rsidP="00B4759F">
      <w:pPr>
        <w:pStyle w:val="Paragrafoelenco"/>
        <w:numPr>
          <w:ilvl w:val="0"/>
          <w:numId w:val="30"/>
        </w:numPr>
        <w:spacing w:after="0"/>
        <w:jc w:val="both"/>
        <w:rPr>
          <w:rFonts w:ascii="Bookman Old Style" w:eastAsia="Bookman Old Style,Times New Rom" w:hAnsi="Bookman Old Style" w:cs="Bookman Old Style,Times New Rom"/>
          <w:lang w:eastAsia="zh-TW"/>
        </w:rPr>
      </w:pPr>
      <w:r w:rsidRPr="006E0FF0">
        <w:rPr>
          <w:rFonts w:ascii="Bookman Old Style" w:eastAsia="Bookman Old Style,Times New Rom" w:hAnsi="Bookman Old Style" w:cs="Bookman Old Style,Times New Rom"/>
          <w:lang w:eastAsia="zh-TW"/>
        </w:rPr>
        <w:t xml:space="preserve">La nota di aggiornamento al </w:t>
      </w:r>
      <w:r w:rsidR="006F6105" w:rsidRPr="006E0FF0">
        <w:rPr>
          <w:rFonts w:ascii="Bookman Old Style" w:eastAsia="Bookman Old Style,Times New Rom" w:hAnsi="Bookman Old Style" w:cs="Bookman Old Style,Times New Rom"/>
          <w:lang w:eastAsia="zh-TW"/>
        </w:rPr>
        <w:t xml:space="preserve">DUP </w:t>
      </w:r>
      <w:r w:rsidRPr="006E0FF0">
        <w:rPr>
          <w:rFonts w:ascii="Bookman Old Style" w:eastAsia="Bookman Old Style,Times New Rom" w:hAnsi="Bookman Old Style" w:cs="Bookman Old Style,Times New Rom"/>
          <w:lang w:eastAsia="zh-TW"/>
        </w:rPr>
        <w:t>deve essere approvata dalla Giunta unitamente all'approvazione dello schema del bilancio di previsione.</w:t>
      </w:r>
    </w:p>
    <w:p w:rsidR="009E47AF" w:rsidRPr="006E0FF0" w:rsidRDefault="009E47AF" w:rsidP="00B4759F">
      <w:pPr>
        <w:pStyle w:val="Paragrafoelenco"/>
        <w:numPr>
          <w:ilvl w:val="0"/>
          <w:numId w:val="30"/>
        </w:numPr>
        <w:spacing w:after="0"/>
        <w:jc w:val="both"/>
        <w:rPr>
          <w:rFonts w:ascii="Bookman Old Style" w:eastAsia="Bookman Old Style,Times New Rom" w:hAnsi="Bookman Old Style" w:cs="Bookman Old Style,Times New Rom"/>
          <w:lang w:eastAsia="zh-TW"/>
        </w:rPr>
      </w:pPr>
      <w:r w:rsidRPr="006E0FF0">
        <w:rPr>
          <w:rFonts w:ascii="Bookman Old Style" w:eastAsia="Bookman Old Style,Times New Rom" w:hAnsi="Bookman Old Style" w:cs="Bookman Old Style,Times New Rom"/>
          <w:lang w:eastAsia="zh-TW"/>
        </w:rPr>
        <w:t xml:space="preserve">Anche la nota di aggiornamento al </w:t>
      </w:r>
      <w:r w:rsidR="006F6105" w:rsidRPr="006E0FF0">
        <w:rPr>
          <w:rFonts w:ascii="Bookman Old Style" w:eastAsia="Bookman Old Style,Times New Rom" w:hAnsi="Bookman Old Style" w:cs="Bookman Old Style,Times New Rom"/>
          <w:lang w:eastAsia="zh-TW"/>
        </w:rPr>
        <w:t xml:space="preserve">DUP </w:t>
      </w:r>
      <w:r w:rsidRPr="006E0FF0">
        <w:rPr>
          <w:rFonts w:ascii="Bookman Old Style" w:eastAsia="Bookman Old Style,Times New Rom" w:hAnsi="Bookman Old Style" w:cs="Bookman Old Style,Times New Rom"/>
          <w:lang w:eastAsia="zh-TW"/>
        </w:rPr>
        <w:t>può essere oggetto di emendamenti. A tal fine si applica la disciplina del presente regolamento prevista per l'approvazione del DUP.</w:t>
      </w:r>
    </w:p>
    <w:p w:rsidR="009E47AF" w:rsidRPr="006E0FF0" w:rsidRDefault="009E47AF" w:rsidP="00B4759F">
      <w:pPr>
        <w:pStyle w:val="Paragrafoelenco"/>
        <w:numPr>
          <w:ilvl w:val="0"/>
          <w:numId w:val="30"/>
        </w:numPr>
        <w:spacing w:after="0"/>
        <w:jc w:val="both"/>
        <w:rPr>
          <w:rFonts w:ascii="Bookman Old Style" w:eastAsia="Bookman Old Style,Times New Rom" w:hAnsi="Bookman Old Style" w:cs="Bookman Old Style,Times New Rom"/>
          <w:lang w:eastAsia="zh-TW"/>
        </w:rPr>
      </w:pPr>
      <w:r w:rsidRPr="006E0FF0">
        <w:rPr>
          <w:rFonts w:ascii="Bookman Old Style" w:eastAsia="Bookman Old Style,Times New Rom" w:hAnsi="Bookman Old Style" w:cs="Bookman Old Style,Times New Rom"/>
          <w:lang w:eastAsia="zh-TW"/>
        </w:rPr>
        <w:t>Il Consiglio Comunale approva la nota di aggiornamento al DUP e il bilancio di previsione, nell'or</w:t>
      </w:r>
      <w:r w:rsidR="00C222AF">
        <w:rPr>
          <w:rFonts w:ascii="Bookman Old Style" w:eastAsia="Bookman Old Style,Times New Rom" w:hAnsi="Bookman Old Style" w:cs="Bookman Old Style,Times New Rom"/>
          <w:lang w:eastAsia="zh-TW"/>
        </w:rPr>
        <w:t>dine di priorità testé indicato con distinti e separati atti deliberativi.</w:t>
      </w:r>
    </w:p>
    <w:p w:rsidR="009E47AF" w:rsidRPr="006E0FF0" w:rsidRDefault="009E47AF" w:rsidP="00B4759F">
      <w:pPr>
        <w:pStyle w:val="Paragrafoelenco"/>
        <w:numPr>
          <w:ilvl w:val="0"/>
          <w:numId w:val="30"/>
        </w:numPr>
        <w:spacing w:after="0"/>
        <w:jc w:val="both"/>
        <w:rPr>
          <w:rFonts w:ascii="Bookman Old Style" w:eastAsia="Bookman Old Style,Times New Rom" w:hAnsi="Bookman Old Style" w:cs="Bookman Old Style,Times New Rom"/>
          <w:lang w:eastAsia="zh-TW"/>
        </w:rPr>
      </w:pPr>
      <w:r w:rsidRPr="006E0FF0">
        <w:rPr>
          <w:rFonts w:ascii="Bookman Old Style" w:eastAsia="Bookman Old Style,Times New Rom" w:hAnsi="Bookman Old Style" w:cs="Bookman Old Style,Times New Rom"/>
          <w:lang w:eastAsia="zh-TW"/>
        </w:rPr>
        <w:t>La deliberazione che approva il bilancio di previsione eventualmente oggetto di emend</w:t>
      </w:r>
      <w:r w:rsidR="008A4B40" w:rsidRPr="006E0FF0">
        <w:rPr>
          <w:rFonts w:ascii="Bookman Old Style" w:eastAsia="Bookman Old Style,Times New Rom" w:hAnsi="Bookman Old Style" w:cs="Bookman Old Style,Times New Rom"/>
          <w:lang w:eastAsia="zh-TW"/>
        </w:rPr>
        <w:t xml:space="preserve">amenti dà contestualmente atto </w:t>
      </w:r>
      <w:r w:rsidRPr="006E0FF0">
        <w:rPr>
          <w:rFonts w:ascii="Bookman Old Style" w:eastAsia="Bookman Old Style,Times New Rom" w:hAnsi="Bookman Old Style" w:cs="Bookman Old Style,Times New Rom"/>
          <w:lang w:eastAsia="zh-TW"/>
        </w:rPr>
        <w:t>che risulta analogamente modificata la nota di aggiornamento al DUP.</w:t>
      </w:r>
    </w:p>
    <w:p w:rsidR="0008279E" w:rsidRPr="006E0FF0" w:rsidRDefault="0008279E" w:rsidP="0008279E">
      <w:pPr>
        <w:pStyle w:val="Paragrafoelenco"/>
        <w:spacing w:after="0"/>
        <w:ind w:left="360"/>
        <w:jc w:val="both"/>
        <w:rPr>
          <w:rFonts w:ascii="Bookman Old Style" w:eastAsia="Bookman Old Style,Times New Rom" w:hAnsi="Bookman Old Style" w:cs="Bookman Old Style,Times New Rom"/>
          <w:highlight w:val="yellow"/>
          <w:lang w:eastAsia="zh-TW"/>
        </w:rPr>
      </w:pPr>
    </w:p>
    <w:p w:rsidR="009E47AF" w:rsidRPr="00FA32F2" w:rsidRDefault="0008279E" w:rsidP="0008279E">
      <w:pPr>
        <w:pStyle w:val="Titolo3"/>
        <w:rPr>
          <w:rFonts w:ascii="Bookman Old Style" w:hAnsi="Bookman Old Style"/>
        </w:rPr>
      </w:pPr>
      <w:bookmarkStart w:id="20" w:name="_Toc437381035"/>
      <w:bookmarkStart w:id="21" w:name="_Toc452737412"/>
      <w:bookmarkStart w:id="22" w:name="_Toc469471361"/>
      <w:r w:rsidRPr="006E0FF0">
        <w:rPr>
          <w:rFonts w:ascii="Bookman Old Style" w:hAnsi="Bookman Old Style"/>
        </w:rPr>
        <w:t xml:space="preserve">Art. </w:t>
      </w:r>
      <w:r w:rsidR="00056868" w:rsidRPr="006E0FF0">
        <w:rPr>
          <w:rFonts w:ascii="Bookman Old Style" w:hAnsi="Bookman Old Style"/>
        </w:rPr>
        <w:t>10</w:t>
      </w:r>
      <w:r w:rsidRPr="006E0FF0">
        <w:rPr>
          <w:rFonts w:ascii="Bookman Old Style" w:hAnsi="Bookman Old Style"/>
        </w:rPr>
        <w:t>. La formazione del bilancio di previsione</w:t>
      </w:r>
      <w:bookmarkEnd w:id="20"/>
      <w:bookmarkEnd w:id="21"/>
      <w:bookmarkEnd w:id="22"/>
    </w:p>
    <w:p w:rsidR="009E47AF" w:rsidRPr="006E0FF0" w:rsidRDefault="009E47AF" w:rsidP="00B4759F">
      <w:pPr>
        <w:pStyle w:val="Paragrafoelenco"/>
        <w:numPr>
          <w:ilvl w:val="0"/>
          <w:numId w:val="31"/>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Il Segretario Generale coordina l’attività attraverso riunioni preliminari alle quali prende parte l’organo esecutivo per l’espressione delle diverse esigenze e per le priorità da assegnare agli interventi di spesa.</w:t>
      </w:r>
    </w:p>
    <w:p w:rsidR="009E47AF" w:rsidRPr="006E0FF0" w:rsidRDefault="009E47AF" w:rsidP="00B4759F">
      <w:pPr>
        <w:pStyle w:val="Paragrafoelenco"/>
        <w:numPr>
          <w:ilvl w:val="0"/>
          <w:numId w:val="31"/>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 xml:space="preserve">Nel corso degli incontri è fatto specifico onere di individuare gli obiettivi esecutivi di gestione in coerenza con gli obiettivi strategici ed operativi inseriti nel DUP tenendo conto delle risorse umane, finanziarie e strumentali a disposizione di ogni singolo servizio secondo l’iter descritto successivamente. </w:t>
      </w:r>
    </w:p>
    <w:p w:rsidR="009E47AF" w:rsidRPr="006E0FF0" w:rsidRDefault="009E47AF" w:rsidP="00B4759F">
      <w:pPr>
        <w:pStyle w:val="Paragrafoelenco"/>
        <w:numPr>
          <w:ilvl w:val="0"/>
          <w:numId w:val="31"/>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Sulla base dei risultati delle analisi e dei confronti di cui al punto precedente il servizio finanziario verifica la compatibilità delle proposte pervenute con l’insieme delle risorse ipotizzabili ed elabora un primo schema di bilancio finanziario.</w:t>
      </w:r>
    </w:p>
    <w:p w:rsidR="009E47AF" w:rsidRPr="006E0FF0" w:rsidRDefault="009E47AF" w:rsidP="00B4759F">
      <w:pPr>
        <w:pStyle w:val="Paragrafoelenco"/>
        <w:numPr>
          <w:ilvl w:val="0"/>
          <w:numId w:val="31"/>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 xml:space="preserve">Contestualmente i responsabili dei servizi e l'organo esecutivo con il supporto del servizio finanziario, elaborano una prima ipotesi di obiettivi gestionali, di cui al piano esecutivo di gestione. </w:t>
      </w:r>
    </w:p>
    <w:p w:rsidR="009E47AF" w:rsidRPr="006E0FF0" w:rsidRDefault="009E47AF" w:rsidP="00B4759F">
      <w:pPr>
        <w:pStyle w:val="Paragrafoelenco"/>
        <w:numPr>
          <w:ilvl w:val="0"/>
          <w:numId w:val="31"/>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L’attività ricognitiva delle risorse a disposizione dell’ente e il processo di definizi</w:t>
      </w:r>
      <w:r w:rsidR="008A4B40" w:rsidRPr="006E0FF0">
        <w:rPr>
          <w:rFonts w:ascii="Bookman Old Style" w:eastAsia="Bookman Old Style,Times New Rom" w:hAnsi="Bookman Old Style" w:cs="Bookman Old Style,Times New Rom"/>
          <w:spacing w:val="5"/>
          <w:lang w:eastAsia="zh-TW"/>
        </w:rPr>
        <w:t xml:space="preserve">one dei fabbisogni finanziari </w:t>
      </w:r>
      <w:r w:rsidRPr="006E0FF0">
        <w:rPr>
          <w:rFonts w:ascii="Bookman Old Style" w:eastAsia="Bookman Old Style,Times New Rom" w:hAnsi="Bookman Old Style" w:cs="Bookman Old Style,Times New Rom"/>
          <w:spacing w:val="5"/>
          <w:lang w:eastAsia="zh-TW"/>
        </w:rPr>
        <w:t>e degli obiettivi gestionali deve terminare entro il 15 ottobre al fine di predisporre lo schema del bilancio di previsione in tempo utile per sottoporlo all’approvazione della Giunta entro il 15 novembre.</w:t>
      </w:r>
    </w:p>
    <w:p w:rsidR="009E47AF" w:rsidRPr="006E0FF0" w:rsidRDefault="0008279E" w:rsidP="007A30A1">
      <w:pPr>
        <w:pStyle w:val="Titolo3"/>
        <w:rPr>
          <w:rFonts w:ascii="Bookman Old Style" w:eastAsia="PMingLiU" w:hAnsi="Bookman Old Style" w:cs="Times New Roman"/>
          <w:bCs w:val="0"/>
          <w:spacing w:val="5"/>
          <w:lang w:eastAsia="zh-TW"/>
        </w:rPr>
      </w:pPr>
      <w:bookmarkStart w:id="23" w:name="_Toc437381036"/>
      <w:bookmarkStart w:id="24" w:name="_Toc452737413"/>
      <w:bookmarkStart w:id="25" w:name="_Toc469471362"/>
      <w:r w:rsidRPr="006E0FF0">
        <w:rPr>
          <w:rFonts w:ascii="Bookman Old Style" w:hAnsi="Bookman Old Style"/>
          <w:lang w:eastAsia="zh-TW"/>
        </w:rPr>
        <w:t>Art. 1</w:t>
      </w:r>
      <w:r w:rsidR="00056868" w:rsidRPr="006E0FF0">
        <w:rPr>
          <w:rFonts w:ascii="Bookman Old Style" w:hAnsi="Bookman Old Style"/>
          <w:lang w:eastAsia="zh-TW"/>
        </w:rPr>
        <w:t>1</w:t>
      </w:r>
      <w:r w:rsidRPr="006E0FF0">
        <w:rPr>
          <w:rFonts w:ascii="Bookman Old Style" w:hAnsi="Bookman Old Style"/>
          <w:lang w:eastAsia="zh-TW"/>
        </w:rPr>
        <w:t>. Lo schema del bilancio di previsione e i relativi allegati</w:t>
      </w:r>
      <w:bookmarkEnd w:id="23"/>
      <w:bookmarkEnd w:id="24"/>
      <w:bookmarkEnd w:id="25"/>
    </w:p>
    <w:p w:rsidR="009E47AF" w:rsidRPr="006E0FF0" w:rsidRDefault="009E47AF" w:rsidP="00B4759F">
      <w:pPr>
        <w:pStyle w:val="Paragrafoelenco"/>
        <w:numPr>
          <w:ilvl w:val="0"/>
          <w:numId w:val="32"/>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Lo schema di bilancio di previsione finanziario e la relativa nota integrativa sono predisposti e approvati dall'organo esecutivo entro il 15 novembre di ogni anno, contestualmente all’approvazione, da parte del medesimo organo, della nota di aggiornamento al DUP.</w:t>
      </w:r>
    </w:p>
    <w:p w:rsidR="009E47AF" w:rsidRPr="006E0FF0" w:rsidRDefault="009E47AF" w:rsidP="00B4759F">
      <w:pPr>
        <w:pStyle w:val="Paragrafoelenco"/>
        <w:numPr>
          <w:ilvl w:val="0"/>
          <w:numId w:val="32"/>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 xml:space="preserve">Nello stesso termine sono predisposte e approvate le proposte di deliberazione di cui all'art. 172, terzo comma del D. </w:t>
      </w:r>
      <w:proofErr w:type="spellStart"/>
      <w:r w:rsidRPr="006E0FF0">
        <w:rPr>
          <w:rFonts w:ascii="Bookman Old Style" w:eastAsia="Bookman Old Style,Times New Rom" w:hAnsi="Bookman Old Style" w:cs="Bookman Old Style,Times New Rom"/>
          <w:spacing w:val="5"/>
          <w:lang w:eastAsia="zh-TW"/>
        </w:rPr>
        <w:t>Lgs</w:t>
      </w:r>
      <w:proofErr w:type="spellEnd"/>
      <w:r w:rsidRPr="006E0FF0">
        <w:rPr>
          <w:rFonts w:ascii="Bookman Old Style" w:eastAsia="Bookman Old Style,Times New Rom" w:hAnsi="Bookman Old Style" w:cs="Bookman Old Style,Times New Rom"/>
          <w:spacing w:val="5"/>
          <w:lang w:eastAsia="zh-TW"/>
        </w:rPr>
        <w:t>. 267/2000.</w:t>
      </w:r>
    </w:p>
    <w:p w:rsidR="009E47AF" w:rsidRPr="006E0FF0" w:rsidRDefault="009E47AF" w:rsidP="00B4759F">
      <w:pPr>
        <w:pStyle w:val="Paragrafoelenco"/>
        <w:numPr>
          <w:ilvl w:val="0"/>
          <w:numId w:val="32"/>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 xml:space="preserve">Lo schema del bilancio finanziario e la nota di aggiornamento al DUP predisposti dall'organo esecutivo, sono trasmessi all'organo di revisione per il parere di cui all'art. 239, secondo comma, lettera b) del D. </w:t>
      </w:r>
      <w:proofErr w:type="spellStart"/>
      <w:r w:rsidRPr="006E0FF0">
        <w:rPr>
          <w:rFonts w:ascii="Bookman Old Style" w:eastAsia="Bookman Old Style,Times New Rom" w:hAnsi="Bookman Old Style" w:cs="Bookman Old Style,Times New Rom"/>
          <w:spacing w:val="5"/>
          <w:lang w:eastAsia="zh-TW"/>
        </w:rPr>
        <w:t>Lgs</w:t>
      </w:r>
      <w:proofErr w:type="spellEnd"/>
      <w:r w:rsidRPr="006E0FF0">
        <w:rPr>
          <w:rFonts w:ascii="Bookman Old Style" w:eastAsia="Bookman Old Style,Times New Rom" w:hAnsi="Bookman Old Style" w:cs="Bookman Old Style,Times New Rom"/>
          <w:spacing w:val="5"/>
          <w:lang w:eastAsia="zh-TW"/>
        </w:rPr>
        <w:t xml:space="preserve">. 267/2000. </w:t>
      </w:r>
    </w:p>
    <w:p w:rsidR="009E47AF" w:rsidRPr="00C222AF" w:rsidRDefault="009E47AF" w:rsidP="00C222AF">
      <w:pPr>
        <w:pStyle w:val="Paragrafoelenco"/>
        <w:numPr>
          <w:ilvl w:val="0"/>
          <w:numId w:val="32"/>
        </w:numPr>
        <w:spacing w:after="0"/>
        <w:ind w:left="720"/>
        <w:jc w:val="both"/>
        <w:rPr>
          <w:rFonts w:ascii="Bookman Old Style" w:eastAsia="Bookman Old Style,Times New Rom" w:hAnsi="Bookman Old Style" w:cs="Bookman Old Style,Times New Rom"/>
          <w:spacing w:val="5"/>
          <w:lang w:eastAsia="zh-TW"/>
        </w:rPr>
      </w:pPr>
      <w:r w:rsidRPr="00C222AF">
        <w:rPr>
          <w:rFonts w:ascii="Bookman Old Style" w:eastAsia="Bookman Old Style,Times New Rom" w:hAnsi="Bookman Old Style" w:cs="Bookman Old Style,Times New Rom"/>
          <w:spacing w:val="5"/>
          <w:lang w:eastAsia="zh-TW"/>
        </w:rPr>
        <w:lastRenderedPageBreak/>
        <w:t xml:space="preserve">I pareri di cui al </w:t>
      </w:r>
      <w:r w:rsidR="006B5AD5">
        <w:rPr>
          <w:rFonts w:ascii="Bookman Old Style" w:eastAsia="Bookman Old Style,Times New Rom" w:hAnsi="Bookman Old Style" w:cs="Bookman Old Style,Times New Rom"/>
          <w:spacing w:val="5"/>
          <w:lang w:eastAsia="zh-TW"/>
        </w:rPr>
        <w:t>precedente comma sono rilasciati e</w:t>
      </w:r>
      <w:r w:rsidRPr="00C222AF">
        <w:rPr>
          <w:rFonts w:ascii="Bookman Old Style" w:eastAsia="Bookman Old Style,Times New Rom" w:hAnsi="Bookman Old Style" w:cs="Bookman Old Style,Times New Rom"/>
          <w:spacing w:val="5"/>
          <w:lang w:eastAsia="zh-TW"/>
        </w:rPr>
        <w:t>ntro 20 giorni dalla trasmissione degli atti;</w:t>
      </w:r>
    </w:p>
    <w:p w:rsidR="009E47AF" w:rsidRPr="006E0FF0" w:rsidRDefault="009E47AF" w:rsidP="00B4759F">
      <w:pPr>
        <w:pStyle w:val="Paragrafoelenco"/>
        <w:numPr>
          <w:ilvl w:val="0"/>
          <w:numId w:val="32"/>
        </w:numPr>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Entro il termine di cui al precedente comma, lo schema di bilancio annuale, unitamente agli allegati, alla nota di aggiornamento al DUP e alla relazione dell'organo di revisione, è presentato all'organo consiliare mediante:</w:t>
      </w:r>
    </w:p>
    <w:p w:rsidR="009E47AF" w:rsidRPr="006E0FF0" w:rsidRDefault="009E47AF" w:rsidP="00F5454E">
      <w:pPr>
        <w:numPr>
          <w:ilvl w:val="0"/>
          <w:numId w:val="12"/>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Deposito presso la casa comunale e relativa comunicazione ai consiglieri;</w:t>
      </w:r>
    </w:p>
    <w:p w:rsidR="009E47AF" w:rsidRPr="006E0FF0" w:rsidRDefault="009E47AF" w:rsidP="009E47AF">
      <w:pPr>
        <w:spacing w:after="0"/>
        <w:ind w:left="36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per l'approvazione entro il termine previsto.</w:t>
      </w:r>
    </w:p>
    <w:p w:rsidR="009E47AF" w:rsidRPr="006E0FF0" w:rsidRDefault="009E47AF" w:rsidP="009E47AF">
      <w:pPr>
        <w:spacing w:after="0"/>
        <w:jc w:val="both"/>
        <w:rPr>
          <w:rFonts w:ascii="Bookman Old Style" w:eastAsia="PMingLiU" w:hAnsi="Bookman Old Style" w:cs="Times New Roman"/>
          <w:bCs/>
          <w:spacing w:val="5"/>
          <w:lang w:eastAsia="zh-TW"/>
        </w:rPr>
      </w:pPr>
    </w:p>
    <w:p w:rsidR="009E47AF" w:rsidRPr="006E0FF0" w:rsidRDefault="00056868" w:rsidP="007A30A1">
      <w:pPr>
        <w:pStyle w:val="Titolo3"/>
        <w:rPr>
          <w:rFonts w:ascii="Bookman Old Style" w:eastAsia="PMingLiU" w:hAnsi="Bookman Old Style"/>
          <w:lang w:eastAsia="zh-TW"/>
        </w:rPr>
      </w:pPr>
      <w:bookmarkStart w:id="26" w:name="_Toc437381037"/>
      <w:bookmarkStart w:id="27" w:name="_Toc452737414"/>
      <w:bookmarkStart w:id="28" w:name="_Toc469471363"/>
      <w:r w:rsidRPr="006E0FF0">
        <w:rPr>
          <w:rFonts w:ascii="Bookman Old Style" w:hAnsi="Bookman Old Style"/>
          <w:lang w:eastAsia="zh-TW"/>
        </w:rPr>
        <w:t>Art. 12</w:t>
      </w:r>
      <w:r w:rsidR="007A30A1" w:rsidRPr="006E0FF0">
        <w:rPr>
          <w:rFonts w:ascii="Bookman Old Style" w:hAnsi="Bookman Old Style"/>
          <w:lang w:eastAsia="zh-TW"/>
        </w:rPr>
        <w:t>. Sessione di bilancio</w:t>
      </w:r>
      <w:bookmarkEnd w:id="26"/>
      <w:bookmarkEnd w:id="27"/>
      <w:bookmarkEnd w:id="28"/>
    </w:p>
    <w:p w:rsidR="009E47AF" w:rsidRPr="006E0FF0" w:rsidRDefault="009E47AF" w:rsidP="00B4759F">
      <w:pPr>
        <w:pStyle w:val="Paragrafoelenco"/>
        <w:numPr>
          <w:ilvl w:val="0"/>
          <w:numId w:val="33"/>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 xml:space="preserve">L'esame dello schema di bilancio e dei relativi allegati da parte dell'organo consiliare è programmato in apposita sessione di bilancio. </w:t>
      </w:r>
    </w:p>
    <w:p w:rsidR="009E47AF" w:rsidRPr="006E0FF0" w:rsidRDefault="009E47AF" w:rsidP="00B4759F">
      <w:pPr>
        <w:pStyle w:val="Paragrafoelenco"/>
        <w:numPr>
          <w:ilvl w:val="0"/>
          <w:numId w:val="33"/>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Le riunioni del consiglio comunale e delle commissioni consiliari sono programmate in modo da garantire che, per quanto possibile, n</w:t>
      </w:r>
      <w:r w:rsidR="007E3B95" w:rsidRPr="006E0FF0">
        <w:rPr>
          <w:rFonts w:ascii="Bookman Old Style" w:eastAsia="Bookman Old Style,Times New Rom" w:hAnsi="Bookman Old Style" w:cs="Bookman Old Style,Times New Rom"/>
          <w:spacing w:val="5"/>
          <w:lang w:eastAsia="zh-TW"/>
        </w:rPr>
        <w:t xml:space="preserve">elle sedute all'uopo dedicate, sia esaminato esclusivamente </w:t>
      </w:r>
      <w:r w:rsidRPr="006E0FF0">
        <w:rPr>
          <w:rFonts w:ascii="Bookman Old Style" w:eastAsia="Bookman Old Style,Times New Rom" w:hAnsi="Bookman Old Style" w:cs="Bookman Old Style,Times New Rom"/>
          <w:spacing w:val="5"/>
          <w:lang w:eastAsia="zh-TW"/>
        </w:rPr>
        <w:t>tale atto e relativi allegati, unitamente alla nota di aggiornamento al DUP</w:t>
      </w:r>
      <w:r w:rsidR="00A64442" w:rsidRPr="006E0FF0">
        <w:rPr>
          <w:rFonts w:ascii="Bookman Old Style" w:eastAsia="Bookman Old Style,Times New Rom" w:hAnsi="Bookman Old Style" w:cs="Bookman Old Style,Times New Rom"/>
          <w:spacing w:val="5"/>
          <w:lang w:eastAsia="zh-TW"/>
        </w:rPr>
        <w:t xml:space="preserve"> (o al DUP nell’ipotesi di cui all’art. 9, comma 2 del presente regolamento)</w:t>
      </w:r>
      <w:r w:rsidRPr="006E0FF0">
        <w:rPr>
          <w:rFonts w:ascii="Bookman Old Style" w:eastAsia="Bookman Old Style,Times New Rom" w:hAnsi="Bookman Old Style" w:cs="Bookman Old Style,Times New Rom"/>
          <w:strike/>
          <w:spacing w:val="5"/>
          <w:lang w:eastAsia="zh-TW"/>
        </w:rPr>
        <w:t>.</w:t>
      </w:r>
    </w:p>
    <w:p w:rsidR="009E47AF" w:rsidRPr="006E0FF0" w:rsidRDefault="009E47AF" w:rsidP="00B4759F">
      <w:pPr>
        <w:pStyle w:val="Paragrafoelenco"/>
        <w:numPr>
          <w:ilvl w:val="0"/>
          <w:numId w:val="33"/>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I consiglieri comunali e la Giunta hanno facoltà di presentare, all'ufficio di presidenza del Consiglio Comunale, in forma scritta, emendamenti agli schemi di bilancio</w:t>
      </w:r>
    </w:p>
    <w:p w:rsidR="009E47AF" w:rsidRPr="006E0FF0" w:rsidRDefault="009E47AF" w:rsidP="00F5454E">
      <w:pPr>
        <w:numPr>
          <w:ilvl w:val="0"/>
          <w:numId w:val="12"/>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almeno dieci giorni prima della data prevista  per l'approvazione del bilancio e non oltre il quinto giorno antecedente la medesima data;</w:t>
      </w:r>
    </w:p>
    <w:p w:rsidR="009E47AF" w:rsidRPr="006E0FF0" w:rsidRDefault="009E47AF" w:rsidP="00B4759F">
      <w:pPr>
        <w:pStyle w:val="Paragrafoelenco"/>
        <w:numPr>
          <w:ilvl w:val="0"/>
          <w:numId w:val="33"/>
        </w:numPr>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Gli emendamenti devono indicare i relativi mezzi di copertura finanziaria in modo da non alterare gli equilibri di bilancio.</w:t>
      </w:r>
    </w:p>
    <w:p w:rsidR="009E47AF" w:rsidRPr="006E0FF0" w:rsidRDefault="009E47AF" w:rsidP="00B4759F">
      <w:pPr>
        <w:pStyle w:val="Paragrafoelenco"/>
        <w:numPr>
          <w:ilvl w:val="0"/>
          <w:numId w:val="33"/>
        </w:numPr>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 xml:space="preserve">Le proposte di emendamento al fine di essere poste in discussione e in approvazione devono riportare i pareri di cui all'art. 49 del d. </w:t>
      </w:r>
      <w:proofErr w:type="spellStart"/>
      <w:r w:rsidRPr="006E0FF0">
        <w:rPr>
          <w:rFonts w:ascii="Bookman Old Style" w:eastAsia="Bookman Old Style,Times New Rom" w:hAnsi="Bookman Old Style" w:cs="Bookman Old Style,Times New Rom"/>
          <w:spacing w:val="5"/>
          <w:lang w:eastAsia="zh-TW"/>
        </w:rPr>
        <w:t>Lgs</w:t>
      </w:r>
      <w:proofErr w:type="spellEnd"/>
      <w:r w:rsidRPr="006E0FF0">
        <w:rPr>
          <w:rFonts w:ascii="Bookman Old Style" w:eastAsia="Bookman Old Style,Times New Rom" w:hAnsi="Bookman Old Style" w:cs="Bookman Old Style,Times New Rom"/>
          <w:spacing w:val="5"/>
          <w:lang w:eastAsia="zh-TW"/>
        </w:rPr>
        <w:t xml:space="preserve">. 267/2000 e il parere dell’organo di revisione. </w:t>
      </w:r>
    </w:p>
    <w:p w:rsidR="009E47AF" w:rsidRPr="006E0FF0" w:rsidRDefault="009E47AF" w:rsidP="00B4759F">
      <w:pPr>
        <w:pStyle w:val="Paragrafoelenco"/>
        <w:numPr>
          <w:ilvl w:val="0"/>
          <w:numId w:val="33"/>
        </w:numPr>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Il parere di regolarità tecnica è rilasciato dal responsabile del servizio interessato.</w:t>
      </w:r>
    </w:p>
    <w:p w:rsidR="009E47AF" w:rsidRPr="006E0FF0" w:rsidRDefault="009E47AF" w:rsidP="00B4759F">
      <w:pPr>
        <w:pStyle w:val="Paragrafoelenco"/>
        <w:numPr>
          <w:ilvl w:val="0"/>
          <w:numId w:val="33"/>
        </w:numPr>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Nei casi in cui il responsabile del servizio non sia individuabile, il parere di regolarità tecnica è rilasciato dal responsabile del servizio finanziario.</w:t>
      </w:r>
    </w:p>
    <w:p w:rsidR="009E47AF" w:rsidRPr="006E0FF0" w:rsidRDefault="009E47AF" w:rsidP="00B4759F">
      <w:pPr>
        <w:pStyle w:val="Paragrafoelenco"/>
        <w:numPr>
          <w:ilvl w:val="0"/>
          <w:numId w:val="33"/>
        </w:numPr>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 xml:space="preserve">La delibera di </w:t>
      </w:r>
      <w:proofErr w:type="spellStart"/>
      <w:r w:rsidRPr="006E0FF0">
        <w:rPr>
          <w:rFonts w:ascii="Bookman Old Style" w:eastAsia="Bookman Old Style,Times New Rom" w:hAnsi="Bookman Old Style" w:cs="Bookman Old Style,Times New Rom"/>
          <w:spacing w:val="5"/>
          <w:lang w:eastAsia="zh-TW"/>
        </w:rPr>
        <w:t>riaccertamento</w:t>
      </w:r>
      <w:proofErr w:type="spellEnd"/>
      <w:r w:rsidRPr="006E0FF0">
        <w:rPr>
          <w:rFonts w:ascii="Bookman Old Style" w:eastAsia="Bookman Old Style,Times New Rom" w:hAnsi="Bookman Old Style" w:cs="Bookman Old Style,Times New Rom"/>
          <w:spacing w:val="5"/>
          <w:lang w:eastAsia="zh-TW"/>
        </w:rPr>
        <w:t xml:space="preserve"> ordinario che interviene dopo l'approvazione dello schema del bilancio di previsione e prima dell'approvazione dello stesso da parte del Consiglio, comporta necessariamente la presentazione di un emendamento da parte della Giunta per modificare lo schema del bilancio di previsione alle risultanze del </w:t>
      </w:r>
      <w:proofErr w:type="spellStart"/>
      <w:r w:rsidRPr="006E0FF0">
        <w:rPr>
          <w:rFonts w:ascii="Bookman Old Style" w:eastAsia="Bookman Old Style,Times New Rom" w:hAnsi="Bookman Old Style" w:cs="Bookman Old Style,Times New Rom"/>
          <w:spacing w:val="5"/>
          <w:lang w:eastAsia="zh-TW"/>
        </w:rPr>
        <w:t>riaccertamento</w:t>
      </w:r>
      <w:proofErr w:type="spellEnd"/>
      <w:r w:rsidRPr="006E0FF0">
        <w:rPr>
          <w:rFonts w:ascii="Bookman Old Style" w:eastAsia="Bookman Old Style,Times New Rom" w:hAnsi="Bookman Old Style" w:cs="Bookman Old Style,Times New Rom"/>
          <w:spacing w:val="5"/>
          <w:lang w:eastAsia="zh-TW"/>
        </w:rPr>
        <w:t xml:space="preserve"> ordinario.</w:t>
      </w:r>
      <w:r w:rsidR="00056A5A" w:rsidRPr="006E0FF0">
        <w:rPr>
          <w:rFonts w:ascii="Bookman Old Style" w:eastAsia="Bookman Old Style,Times New Rom" w:hAnsi="Bookman Old Style" w:cs="Bookman Old Style,Times New Rom"/>
          <w:spacing w:val="5"/>
          <w:lang w:eastAsia="zh-TW"/>
        </w:rPr>
        <w:t xml:space="preserve"> Trattandosi di emendamento obbligatorio non è necessario il rispetto dei termini previsti dal </w:t>
      </w:r>
      <w:r w:rsidR="00C62EC9" w:rsidRPr="006E0FF0">
        <w:rPr>
          <w:rFonts w:ascii="Bookman Old Style" w:eastAsia="Bookman Old Style,Times New Rom" w:hAnsi="Bookman Old Style" w:cs="Bookman Old Style,Times New Rom"/>
          <w:spacing w:val="5"/>
          <w:lang w:eastAsia="zh-TW"/>
        </w:rPr>
        <w:t xml:space="preserve">precedente </w:t>
      </w:r>
      <w:r w:rsidR="00056A5A" w:rsidRPr="006E0FF0">
        <w:rPr>
          <w:rFonts w:ascii="Bookman Old Style" w:eastAsia="Bookman Old Style,Times New Rom" w:hAnsi="Bookman Old Style" w:cs="Bookman Old Style,Times New Rom"/>
          <w:spacing w:val="5"/>
          <w:lang w:eastAsia="zh-TW"/>
        </w:rPr>
        <w:t>comma 3.</w:t>
      </w:r>
    </w:p>
    <w:p w:rsidR="009E47AF" w:rsidRPr="006E0FF0" w:rsidRDefault="009E47AF" w:rsidP="00B4759F">
      <w:pPr>
        <w:pStyle w:val="Paragrafoelenco"/>
        <w:numPr>
          <w:ilvl w:val="0"/>
          <w:numId w:val="33"/>
        </w:numPr>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L’approvazione di emendamenti al bilancio di previsione comporta il recepimento degli stessi nella nota di aggiornamento al DUP.</w:t>
      </w:r>
    </w:p>
    <w:p w:rsidR="009E47AF" w:rsidRPr="006E0FF0" w:rsidRDefault="009E47AF" w:rsidP="00B4759F">
      <w:pPr>
        <w:pStyle w:val="Paragrafoelenco"/>
        <w:numPr>
          <w:ilvl w:val="0"/>
          <w:numId w:val="33"/>
        </w:numPr>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 xml:space="preserve">La votazione del Consiglio riguarderà pertanto il bilancio di previsione e la nota di aggiornamento così come emendati dalle proposte dei consiglieri. </w:t>
      </w:r>
    </w:p>
    <w:p w:rsidR="009E47AF" w:rsidRPr="006E0FF0" w:rsidRDefault="009E47AF" w:rsidP="00B4759F">
      <w:pPr>
        <w:pStyle w:val="Paragrafoelenco"/>
        <w:numPr>
          <w:ilvl w:val="0"/>
          <w:numId w:val="33"/>
        </w:numPr>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Qualora norme di legge dilazionino i termini della deliberazione di bilancio, le scadenze di cui ai commi precedenti sono prorogate di pari data.</w:t>
      </w:r>
    </w:p>
    <w:p w:rsidR="009E47AF" w:rsidRPr="006E0FF0" w:rsidRDefault="00056868" w:rsidP="007A30A1">
      <w:pPr>
        <w:pStyle w:val="Titolo3"/>
        <w:rPr>
          <w:rFonts w:ascii="Bookman Old Style" w:eastAsia="PMingLiU" w:hAnsi="Bookman Old Style"/>
          <w:lang w:eastAsia="zh-TW"/>
        </w:rPr>
      </w:pPr>
      <w:bookmarkStart w:id="29" w:name="_Toc437381038"/>
      <w:bookmarkStart w:id="30" w:name="_Toc452737415"/>
      <w:bookmarkStart w:id="31" w:name="_Toc469471364"/>
      <w:r w:rsidRPr="006E0FF0">
        <w:rPr>
          <w:rFonts w:ascii="Bookman Old Style" w:hAnsi="Bookman Old Style"/>
          <w:lang w:eastAsia="zh-TW"/>
        </w:rPr>
        <w:t>Art. 13</w:t>
      </w:r>
      <w:r w:rsidR="007A30A1" w:rsidRPr="006E0FF0">
        <w:rPr>
          <w:rFonts w:ascii="Bookman Old Style" w:hAnsi="Bookman Old Style"/>
          <w:lang w:eastAsia="zh-TW"/>
        </w:rPr>
        <w:t>. Il piano esecutivo di gestione</w:t>
      </w:r>
      <w:bookmarkEnd w:id="29"/>
      <w:bookmarkEnd w:id="30"/>
      <w:bookmarkEnd w:id="31"/>
    </w:p>
    <w:p w:rsidR="009E47AF" w:rsidRPr="006E0FF0" w:rsidRDefault="009E47AF" w:rsidP="00B4759F">
      <w:pPr>
        <w:pStyle w:val="Paragrafoelenco"/>
        <w:numPr>
          <w:ilvl w:val="0"/>
          <w:numId w:val="34"/>
        </w:numPr>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 xml:space="preserve">Il contenuto del piano esecutivo di gestione </w:t>
      </w:r>
      <w:r w:rsidR="009738ED" w:rsidRPr="006E0FF0">
        <w:rPr>
          <w:rFonts w:ascii="Bookman Old Style" w:eastAsia="Bookman Old Style,Times New Rom" w:hAnsi="Bookman Old Style" w:cs="Bookman Old Style,Times New Rom"/>
          <w:spacing w:val="5"/>
          <w:lang w:eastAsia="zh-TW"/>
        </w:rPr>
        <w:t xml:space="preserve">(PEG) </w:t>
      </w:r>
      <w:r w:rsidRPr="006E0FF0">
        <w:rPr>
          <w:rFonts w:ascii="Bookman Old Style" w:eastAsia="Bookman Old Style,Times New Rom" w:hAnsi="Bookman Old Style" w:cs="Bookman Old Style,Times New Rom"/>
          <w:spacing w:val="5"/>
          <w:lang w:eastAsia="zh-TW"/>
        </w:rPr>
        <w:t xml:space="preserve">costituito dagli obiettivi di gestione e dall'affidamento degli stessi ai responsabili dei servizi unitamente alle necessarie dotazioni, deve essere riferito alla struttura organizzativa dell'ente </w:t>
      </w:r>
      <w:r w:rsidRPr="006E0FF0">
        <w:rPr>
          <w:rFonts w:ascii="Bookman Old Style" w:eastAsia="Bookman Old Style,Times New Rom" w:hAnsi="Bookman Old Style" w:cs="Bookman Old Style,Times New Rom"/>
          <w:spacing w:val="5"/>
          <w:lang w:eastAsia="zh-TW"/>
        </w:rPr>
        <w:lastRenderedPageBreak/>
        <w:t>nelle sue articolazioni in servizi e centri di costo, ognuno con il proprio responsabile.</w:t>
      </w:r>
    </w:p>
    <w:p w:rsidR="009E47AF" w:rsidRPr="006E0FF0" w:rsidRDefault="009E47AF" w:rsidP="00B4759F">
      <w:pPr>
        <w:pStyle w:val="Paragrafoelenco"/>
        <w:numPr>
          <w:ilvl w:val="0"/>
          <w:numId w:val="34"/>
        </w:numPr>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In particolare gli obiettivi di gestione sono esplicitati in modo da consentire l'attivazione delle responsabilità di gestione e di risultato nei soggetti individuati nella struttura dell'ente.</w:t>
      </w:r>
    </w:p>
    <w:p w:rsidR="009E47AF" w:rsidRPr="006E0FF0" w:rsidRDefault="009E47AF" w:rsidP="00B4759F">
      <w:pPr>
        <w:pStyle w:val="Paragrafoelenco"/>
        <w:numPr>
          <w:ilvl w:val="0"/>
          <w:numId w:val="34"/>
        </w:numPr>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Il piano esecutivo di gestione deve consentire di affidare ai responsabili dei servizi i mezzi finanziari specificati nei macroaggregati di spesa e nelle categorie di entrata.</w:t>
      </w:r>
    </w:p>
    <w:p w:rsidR="009E47AF" w:rsidRPr="006E0FF0" w:rsidRDefault="007A30A1" w:rsidP="007A30A1">
      <w:pPr>
        <w:pStyle w:val="Titolo3"/>
        <w:rPr>
          <w:rFonts w:ascii="Bookman Old Style" w:eastAsia="PMingLiU" w:hAnsi="Bookman Old Style"/>
          <w:lang w:eastAsia="zh-TW"/>
        </w:rPr>
      </w:pPr>
      <w:bookmarkStart w:id="32" w:name="_Toc437381039"/>
      <w:bookmarkStart w:id="33" w:name="_Toc452737416"/>
      <w:bookmarkStart w:id="34" w:name="_Toc469471365"/>
      <w:r w:rsidRPr="006E0FF0">
        <w:rPr>
          <w:rFonts w:ascii="Bookman Old Style" w:hAnsi="Bookman Old Style"/>
          <w:lang w:eastAsia="zh-TW"/>
        </w:rPr>
        <w:t>Art. 1</w:t>
      </w:r>
      <w:r w:rsidR="00056868" w:rsidRPr="006E0FF0">
        <w:rPr>
          <w:rFonts w:ascii="Bookman Old Style" w:hAnsi="Bookman Old Style"/>
          <w:lang w:eastAsia="zh-TW"/>
        </w:rPr>
        <w:t>4</w:t>
      </w:r>
      <w:r w:rsidRPr="006E0FF0">
        <w:rPr>
          <w:rFonts w:ascii="Bookman Old Style" w:hAnsi="Bookman Old Style"/>
          <w:lang w:eastAsia="zh-TW"/>
        </w:rPr>
        <w:t>. Struttura del piano esecutivo di gestione</w:t>
      </w:r>
      <w:bookmarkEnd w:id="32"/>
      <w:bookmarkEnd w:id="33"/>
      <w:bookmarkEnd w:id="34"/>
    </w:p>
    <w:p w:rsidR="009E47AF" w:rsidRPr="006E0FF0" w:rsidRDefault="009E47AF" w:rsidP="00B4759F">
      <w:pPr>
        <w:pStyle w:val="Paragrafoelenco"/>
        <w:numPr>
          <w:ilvl w:val="0"/>
          <w:numId w:val="35"/>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La struttura del piano esecutivo di gestione realizza i seguenti principali collegamenti:</w:t>
      </w:r>
    </w:p>
    <w:p w:rsidR="009E47AF" w:rsidRPr="006E0FF0" w:rsidRDefault="009E47AF" w:rsidP="00F5454E">
      <w:pPr>
        <w:numPr>
          <w:ilvl w:val="0"/>
          <w:numId w:val="13"/>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collegamen</w:t>
      </w:r>
      <w:r w:rsidR="004B5AAE">
        <w:rPr>
          <w:rFonts w:ascii="Bookman Old Style" w:eastAsia="Bookman Old Style,Times New Rom" w:hAnsi="Bookman Old Style" w:cs="Bookman Old Style,Times New Rom"/>
          <w:spacing w:val="5"/>
          <w:lang w:eastAsia="zh-TW"/>
        </w:rPr>
        <w:t xml:space="preserve">to con il bilancio finanziario </w:t>
      </w:r>
      <w:r w:rsidRPr="006E0FF0">
        <w:rPr>
          <w:rFonts w:ascii="Bookman Old Style" w:eastAsia="Bookman Old Style,Times New Rom" w:hAnsi="Bookman Old Style" w:cs="Bookman Old Style,Times New Rom"/>
          <w:spacing w:val="5"/>
          <w:lang w:eastAsia="zh-TW"/>
        </w:rPr>
        <w:t>sotto il profilo contabile mediante</w:t>
      </w:r>
      <w:r w:rsidR="004B5AAE">
        <w:rPr>
          <w:rFonts w:ascii="Bookman Old Style" w:eastAsia="Bookman Old Style,Times New Rom" w:hAnsi="Bookman Old Style" w:cs="Bookman Old Style,Times New Rom"/>
          <w:spacing w:val="5"/>
          <w:lang w:eastAsia="zh-TW"/>
        </w:rPr>
        <w:t xml:space="preserve"> l’articolazione delle entrate </w:t>
      </w:r>
      <w:r w:rsidRPr="006E0FF0">
        <w:rPr>
          <w:rFonts w:ascii="Bookman Old Style" w:eastAsia="Bookman Old Style,Times New Rom" w:hAnsi="Bookman Old Style" w:cs="Bookman Old Style,Times New Rom"/>
          <w:spacing w:val="5"/>
          <w:lang w:eastAsia="zh-TW"/>
        </w:rPr>
        <w:t>in titoli, tipologie, categorie, capitoli, ed eventualmente in articoli, secondo il rispettivo oggetto. Le spese sono articolate in missioni, programmi, titoli, macroaggregati, capitoli ed eventualmente in articoli. I capitoli costituiscono le unità elementari ai fini della gestione e della rendicontazione, e sono raccordati al quarto livello del piano dei conti finanziario;</w:t>
      </w:r>
    </w:p>
    <w:p w:rsidR="009E47AF" w:rsidRPr="006E0FF0" w:rsidRDefault="009E47AF" w:rsidP="00F5454E">
      <w:pPr>
        <w:numPr>
          <w:ilvl w:val="0"/>
          <w:numId w:val="13"/>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collegamento con i centri di responsabilità sotto il profilo organizzativo mediante il riferimento ai servizi ed ai centri di costo che costituiscono la struttura dell'ente, utilizzando la configurazione tecnica del bilancio che vede ripartita la spesa in missioni e programmi  in modo da realizzare la migliore corrispondenza con l'assetto organizzativo dell'ente. La struttura del PEG deve essere predisposta in modo tale da rappresentare la struttura organizzativa del comune per centri di responsabilità, individuando per ogni obiettivo o insieme di obiettivi appartenenti allo stesso programma un unico dirigente considerato dal bilancio finanziario. In tale ambito il PEG riflette anche la gestione dei residui attivi e passivi. Gli obiettivi gestionali, per essere definiti necessitano di un idoneo strumento di misurazione individuabile negli indicatori. Essi consistono in parametri gestionali considerati e definiti a preventivo da confrontare con i dati desunti a consuntivo dell’attività svolta;</w:t>
      </w:r>
    </w:p>
    <w:p w:rsidR="009E47AF" w:rsidRPr="006E0FF0" w:rsidRDefault="009E47AF" w:rsidP="00F5454E">
      <w:pPr>
        <w:numPr>
          <w:ilvl w:val="0"/>
          <w:numId w:val="13"/>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sotto il profilo programmatico, con il documento unico di programmazione mediante la connessione e il raccordo delle strategie e degli obiettivi operativi in esse contenuti.</w:t>
      </w:r>
    </w:p>
    <w:p w:rsidR="009E47AF" w:rsidRPr="006E0FF0" w:rsidRDefault="009E47AF" w:rsidP="00B4759F">
      <w:pPr>
        <w:pStyle w:val="Paragrafoelenco"/>
        <w:numPr>
          <w:ilvl w:val="0"/>
          <w:numId w:val="35"/>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Il piano esecutivo di gestione si compone di:</w:t>
      </w:r>
    </w:p>
    <w:p w:rsidR="009E47AF" w:rsidRPr="006E0FF0" w:rsidRDefault="009E47AF" w:rsidP="00F5454E">
      <w:pPr>
        <w:numPr>
          <w:ilvl w:val="0"/>
          <w:numId w:val="14"/>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una parte programmatica, che contiene le linee guida per l’attuazione programmi, definisce gli obiettivi esecutivi e ne indica i risultati attesi, individua le performance dell’ente;</w:t>
      </w:r>
    </w:p>
    <w:p w:rsidR="009E47AF" w:rsidRPr="006E0FF0" w:rsidRDefault="009E47AF" w:rsidP="00F5454E">
      <w:pPr>
        <w:numPr>
          <w:ilvl w:val="0"/>
          <w:numId w:val="14"/>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una parte finanziaria, che contiene:</w:t>
      </w:r>
    </w:p>
    <w:p w:rsidR="009E47AF" w:rsidRPr="006E0FF0" w:rsidRDefault="009E47AF" w:rsidP="00F5454E">
      <w:pPr>
        <w:numPr>
          <w:ilvl w:val="0"/>
          <w:numId w:val="15"/>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la quantificazione delle risorse di competenza e a residuo destinate a ciascun programma ed a ciascun centro di responsabilità per il raggiungimento dei risultati attesi (budget di competenza);</w:t>
      </w:r>
    </w:p>
    <w:p w:rsidR="009E47AF" w:rsidRPr="006E0FF0" w:rsidRDefault="009E47AF" w:rsidP="00F5454E">
      <w:pPr>
        <w:numPr>
          <w:ilvl w:val="0"/>
          <w:numId w:val="15"/>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per il primo esercizio, la quantificazione delle spese da pagare e delle entrate da incassare nell’esercizio di riferimento, in coerenza con gli stanziamenti di bilancio e con i vincoli di finanza pubblica (budget di cassa).</w:t>
      </w:r>
    </w:p>
    <w:p w:rsidR="009E47AF" w:rsidRPr="006E0FF0" w:rsidRDefault="00056868" w:rsidP="00FC5E61">
      <w:pPr>
        <w:pStyle w:val="Titolo3"/>
        <w:rPr>
          <w:rFonts w:ascii="Bookman Old Style" w:eastAsia="PMingLiU" w:hAnsi="Bookman Old Style"/>
          <w:lang w:eastAsia="zh-TW"/>
        </w:rPr>
      </w:pPr>
      <w:bookmarkStart w:id="35" w:name="_Toc437381040"/>
      <w:bookmarkStart w:id="36" w:name="_Toc452737417"/>
      <w:bookmarkStart w:id="37" w:name="_Toc469471366"/>
      <w:r w:rsidRPr="006E0FF0">
        <w:rPr>
          <w:rFonts w:ascii="Bookman Old Style" w:hAnsi="Bookman Old Style"/>
          <w:lang w:eastAsia="zh-TW"/>
        </w:rPr>
        <w:lastRenderedPageBreak/>
        <w:t>Art. 15</w:t>
      </w:r>
      <w:r w:rsidR="007A30A1" w:rsidRPr="006E0FF0">
        <w:rPr>
          <w:rFonts w:ascii="Bookman Old Style" w:hAnsi="Bookman Old Style"/>
          <w:lang w:eastAsia="zh-TW"/>
        </w:rPr>
        <w:t xml:space="preserve">. Processo di formazione del </w:t>
      </w:r>
      <w:bookmarkEnd w:id="35"/>
      <w:bookmarkEnd w:id="36"/>
      <w:r w:rsidR="00FC5E61" w:rsidRPr="006E0FF0">
        <w:rPr>
          <w:rFonts w:ascii="Bookman Old Style" w:hAnsi="Bookman Old Style"/>
          <w:lang w:eastAsia="zh-TW"/>
        </w:rPr>
        <w:t>Piano Esecutivo di Gestione</w:t>
      </w:r>
      <w:bookmarkEnd w:id="37"/>
    </w:p>
    <w:p w:rsidR="009E47AF" w:rsidRPr="006E0FF0" w:rsidRDefault="009E47AF" w:rsidP="00B4759F">
      <w:pPr>
        <w:pStyle w:val="Paragrafoelenco"/>
        <w:numPr>
          <w:ilvl w:val="0"/>
          <w:numId w:val="36"/>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Il procedimento di formazione del piano esecutivo di gestione inizia con la richiesta delle previsioni di entrata e spesa ai responsabili dei servizi da parte del responsabile del servizio finanziario. Il responsabile del procedimento è il Segretario Comunale (in alternativa, il Direttore Generale).</w:t>
      </w:r>
    </w:p>
    <w:p w:rsidR="009E47AF" w:rsidRPr="006E0FF0" w:rsidRDefault="009E47AF" w:rsidP="00B4759F">
      <w:pPr>
        <w:pStyle w:val="Paragrafoelenco"/>
        <w:numPr>
          <w:ilvl w:val="0"/>
          <w:numId w:val="36"/>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Coerentemente con le attribuzioni organizzative di ciascun centro di responsabilità, i responsabili danno concretezza agli obiettivi operativi formulando, per quanto di rispettiva competenza, una prima ipotesi di obiettivi gestionali nonché le richieste di risorse necessarie alla loro realizzazione.</w:t>
      </w:r>
    </w:p>
    <w:p w:rsidR="009E47AF" w:rsidRPr="006E0FF0" w:rsidRDefault="009E47AF" w:rsidP="00B4759F">
      <w:pPr>
        <w:pStyle w:val="Paragrafoelenco"/>
        <w:numPr>
          <w:ilvl w:val="0"/>
          <w:numId w:val="36"/>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 xml:space="preserve">Il Segretario Comunale, sulla base delle direttive impartite dalla Giunta durante gli incontri finalizzati alla predisposizione del bilancio di previsione e delle proposte formulate dai responsabili, negozia gli obiettivi e le risorse, nella valorizzazione dei rispettivi ruoli e connesse responsabilità nonché nel rispetto del principio di trasparenza dei processi di pianificazione e di programmazione dell’ente. </w:t>
      </w:r>
    </w:p>
    <w:p w:rsidR="009E47AF" w:rsidRPr="006E0FF0" w:rsidRDefault="009E47AF" w:rsidP="00B4759F">
      <w:pPr>
        <w:pStyle w:val="Paragrafoelenco"/>
        <w:numPr>
          <w:ilvl w:val="0"/>
          <w:numId w:val="36"/>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Al termine del processo di nego</w:t>
      </w:r>
      <w:r w:rsidR="00C978C4">
        <w:rPr>
          <w:rFonts w:ascii="Bookman Old Style" w:eastAsia="Bookman Old Style,Times New Rom" w:hAnsi="Bookman Old Style" w:cs="Bookman Old Style,Times New Rom"/>
          <w:spacing w:val="5"/>
          <w:lang w:eastAsia="zh-TW"/>
        </w:rPr>
        <w:t>ziazione il Segretario Comunale</w:t>
      </w:r>
      <w:r w:rsidRPr="006E0FF0">
        <w:rPr>
          <w:rFonts w:ascii="Bookman Old Style" w:eastAsia="Bookman Old Style,Times New Rom" w:hAnsi="Bookman Old Style" w:cs="Bookman Old Style,Times New Rom"/>
          <w:spacing w:val="5"/>
          <w:lang w:eastAsia="zh-TW"/>
        </w:rPr>
        <w:t>, in collaborazione con i responsabili dei servizi e con l’organo esecutivo:</w:t>
      </w:r>
    </w:p>
    <w:p w:rsidR="009E47AF" w:rsidRPr="006E0FF0" w:rsidRDefault="009E47AF" w:rsidP="00B4759F">
      <w:pPr>
        <w:pStyle w:val="Paragrafoelenco"/>
        <w:numPr>
          <w:ilvl w:val="0"/>
          <w:numId w:val="39"/>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provvede a formulare gli obiettivi tenendo conto delle risorse complessivamente attribuite ai programmi nel Documento Unico di Programmazione;</w:t>
      </w:r>
    </w:p>
    <w:p w:rsidR="009E47AF" w:rsidRPr="006E0FF0" w:rsidRDefault="009E47AF" w:rsidP="00B4759F">
      <w:pPr>
        <w:pStyle w:val="Paragrafoelenco"/>
        <w:numPr>
          <w:ilvl w:val="0"/>
          <w:numId w:val="39"/>
        </w:numPr>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elabora la proposta di piano esecutivo di gestione.</w:t>
      </w:r>
    </w:p>
    <w:p w:rsidR="009E47AF" w:rsidRPr="006E0FF0" w:rsidRDefault="009E47AF" w:rsidP="00B4759F">
      <w:pPr>
        <w:pStyle w:val="Paragrafoelenco"/>
        <w:numPr>
          <w:ilvl w:val="0"/>
          <w:numId w:val="36"/>
        </w:numPr>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 xml:space="preserve">La Giunta Comunale, previa verifica della congruità e della coerenza della proposta di piano esecutivo di gestione con il DUP e con le direttive impartite, il piano </w:t>
      </w:r>
      <w:r w:rsidR="009738ED" w:rsidRPr="006E0FF0">
        <w:rPr>
          <w:rFonts w:ascii="Bookman Old Style" w:eastAsia="Bookman Old Style,Times New Rom" w:hAnsi="Bookman Old Style" w:cs="Bookman Old Style,Times New Rom"/>
          <w:spacing w:val="5"/>
          <w:lang w:eastAsia="zh-TW"/>
        </w:rPr>
        <w:t>esecutivo di gestione</w:t>
      </w:r>
      <w:r w:rsidRPr="006E0FF0">
        <w:rPr>
          <w:rFonts w:ascii="Bookman Old Style" w:eastAsia="Bookman Old Style,Times New Rom" w:hAnsi="Bookman Old Style" w:cs="Bookman Old Style,Times New Rom"/>
          <w:spacing w:val="5"/>
          <w:lang w:eastAsia="zh-TW"/>
        </w:rPr>
        <w:t>, entro 20 giorni dall’approvazione del bilancio.</w:t>
      </w:r>
    </w:p>
    <w:p w:rsidR="009E47AF" w:rsidRPr="006E0FF0" w:rsidRDefault="009E47AF" w:rsidP="00B4759F">
      <w:pPr>
        <w:pStyle w:val="Paragrafoelenco"/>
        <w:numPr>
          <w:ilvl w:val="0"/>
          <w:numId w:val="36"/>
        </w:numPr>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Nelle more dell’approvazione del nuovo Piano esecutivo di gestione, gli enti gestiscono le previsioni di PEG incluse nell’ultimo documento approvato.</w:t>
      </w:r>
    </w:p>
    <w:p w:rsidR="009E47AF" w:rsidRPr="006E0FF0" w:rsidRDefault="00FC5E61" w:rsidP="00FC5E61">
      <w:pPr>
        <w:pStyle w:val="Titolo3"/>
        <w:rPr>
          <w:rFonts w:ascii="Bookman Old Style" w:eastAsia="PMingLiU" w:hAnsi="Bookman Old Style"/>
          <w:lang w:eastAsia="zh-TW"/>
        </w:rPr>
      </w:pPr>
      <w:bookmarkStart w:id="38" w:name="_Toc437381041"/>
      <w:bookmarkStart w:id="39" w:name="_Toc452737418"/>
      <w:bookmarkStart w:id="40" w:name="_Toc469471367"/>
      <w:r w:rsidRPr="006E0FF0">
        <w:rPr>
          <w:rFonts w:ascii="Bookman Old Style" w:hAnsi="Bookman Old Style"/>
          <w:lang w:eastAsia="zh-TW"/>
        </w:rPr>
        <w:t>Art. 1</w:t>
      </w:r>
      <w:r w:rsidR="00056868" w:rsidRPr="006E0FF0">
        <w:rPr>
          <w:rFonts w:ascii="Bookman Old Style" w:hAnsi="Bookman Old Style"/>
          <w:lang w:eastAsia="zh-TW"/>
        </w:rPr>
        <w:t>6</w:t>
      </w:r>
      <w:r w:rsidRPr="006E0FF0">
        <w:rPr>
          <w:rFonts w:ascii="Bookman Old Style" w:hAnsi="Bookman Old Style"/>
          <w:lang w:eastAsia="zh-TW"/>
        </w:rPr>
        <w:t>. Pareri sul Piano Esecutivo di Gestione</w:t>
      </w:r>
      <w:bookmarkEnd w:id="38"/>
      <w:bookmarkEnd w:id="39"/>
      <w:bookmarkEnd w:id="40"/>
    </w:p>
    <w:p w:rsidR="009E47AF" w:rsidRPr="006E0FF0" w:rsidRDefault="009E47AF" w:rsidP="00B4759F">
      <w:pPr>
        <w:pStyle w:val="Paragrafoelenco"/>
        <w:numPr>
          <w:ilvl w:val="0"/>
          <w:numId w:val="37"/>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La delibera di approvazione del piano esecutivo e tutte le delibere di variazione sono corredate da:</w:t>
      </w:r>
    </w:p>
    <w:p w:rsidR="009E47AF" w:rsidRPr="006E0FF0" w:rsidRDefault="009E47AF" w:rsidP="00B4759F">
      <w:pPr>
        <w:numPr>
          <w:ilvl w:val="0"/>
          <w:numId w:val="38"/>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parere di regolarità tecnica del segretario comunale;</w:t>
      </w:r>
    </w:p>
    <w:p w:rsidR="009E47AF" w:rsidRPr="006E0FF0" w:rsidRDefault="009E47AF" w:rsidP="009E47AF">
      <w:pPr>
        <w:spacing w:after="0"/>
        <w:ind w:left="36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e dal parere di regolarità contabile del responsabile del servizio finanziario.</w:t>
      </w:r>
    </w:p>
    <w:p w:rsidR="009E47AF" w:rsidRPr="006E0FF0" w:rsidRDefault="009E47AF" w:rsidP="009E47AF">
      <w:pPr>
        <w:spacing w:after="0"/>
        <w:jc w:val="both"/>
        <w:rPr>
          <w:rFonts w:ascii="Bookman Old Style" w:eastAsia="PMingLiU" w:hAnsi="Bookman Old Style" w:cs="Times New Roman"/>
          <w:bCs/>
          <w:spacing w:val="5"/>
          <w:lang w:eastAsia="zh-TW"/>
        </w:rPr>
      </w:pPr>
    </w:p>
    <w:p w:rsidR="009E47AF" w:rsidRPr="006E0FF0" w:rsidRDefault="009E47AF" w:rsidP="00B4759F">
      <w:pPr>
        <w:pStyle w:val="Paragrafoelenco"/>
        <w:numPr>
          <w:ilvl w:val="0"/>
          <w:numId w:val="37"/>
        </w:numPr>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Il parere di regolarità tecnica certifica la fattibilità degli obiettivi di gestione contenuti nel PEG in relazione alle risorse assegnate a ciascun responsabile. Tale parere deve essere espresso e fa diretto riferim</w:t>
      </w:r>
      <w:r w:rsidR="004B5AAE">
        <w:rPr>
          <w:rFonts w:ascii="Bookman Old Style" w:eastAsia="Bookman Old Style,Times New Rom" w:hAnsi="Bookman Old Style" w:cs="Bookman Old Style,Times New Rom"/>
          <w:spacing w:val="5"/>
          <w:lang w:eastAsia="zh-TW"/>
        </w:rPr>
        <w:t xml:space="preserve">ento agli obiettivi gestionali </w:t>
      </w:r>
      <w:r w:rsidRPr="006E0FF0">
        <w:rPr>
          <w:rFonts w:ascii="Bookman Old Style" w:eastAsia="Bookman Old Style,Times New Rom" w:hAnsi="Bookman Old Style" w:cs="Bookman Old Style,Times New Rom"/>
          <w:spacing w:val="5"/>
          <w:lang w:eastAsia="zh-TW"/>
        </w:rPr>
        <w:t>che sono assegnati. In caso di parere negativo esso deve essere espresso e debitamente motivato.</w:t>
      </w:r>
    </w:p>
    <w:p w:rsidR="009E47AF" w:rsidRPr="006E0FF0" w:rsidRDefault="009E47AF" w:rsidP="00B4759F">
      <w:pPr>
        <w:pStyle w:val="Paragrafoelenco"/>
        <w:numPr>
          <w:ilvl w:val="0"/>
          <w:numId w:val="37"/>
        </w:numPr>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Inoltre, il parere di regolarità tecnica certifica la coerenza degli obiettivi del PEG con i programmi del DUP.</w:t>
      </w:r>
    </w:p>
    <w:p w:rsidR="00FA32F2" w:rsidRDefault="00FA32F2">
      <w:pPr>
        <w:rPr>
          <w:rFonts w:ascii="Bookman Old Style" w:eastAsia="PMingLiU" w:hAnsi="Bookman Old Style" w:cs="Times New Roman"/>
          <w:bCs/>
          <w:spacing w:val="5"/>
          <w:lang w:eastAsia="zh-TW"/>
        </w:rPr>
      </w:pPr>
      <w:r>
        <w:rPr>
          <w:rFonts w:ascii="Bookman Old Style" w:eastAsia="PMingLiU" w:hAnsi="Bookman Old Style" w:cs="Times New Roman"/>
          <w:bCs/>
          <w:spacing w:val="5"/>
          <w:lang w:eastAsia="zh-TW"/>
        </w:rPr>
        <w:br w:type="page"/>
      </w:r>
    </w:p>
    <w:p w:rsidR="0090216E" w:rsidRPr="006E0FF0" w:rsidRDefault="00FC5E61" w:rsidP="000441DF">
      <w:pPr>
        <w:pStyle w:val="Titolo3"/>
        <w:rPr>
          <w:rFonts w:ascii="Bookman Old Style" w:hAnsi="Bookman Old Style"/>
          <w:lang w:eastAsia="zh-TW"/>
        </w:rPr>
      </w:pPr>
      <w:bookmarkStart w:id="41" w:name="_Toc437381042"/>
      <w:bookmarkStart w:id="42" w:name="_Toc452737419"/>
      <w:bookmarkStart w:id="43" w:name="_Toc469471368"/>
      <w:r w:rsidRPr="006E0FF0">
        <w:rPr>
          <w:rFonts w:ascii="Bookman Old Style" w:hAnsi="Bookman Old Style"/>
          <w:lang w:eastAsia="zh-TW"/>
        </w:rPr>
        <w:lastRenderedPageBreak/>
        <w:t>Art. 1</w:t>
      </w:r>
      <w:r w:rsidR="00056868" w:rsidRPr="006E0FF0">
        <w:rPr>
          <w:rFonts w:ascii="Bookman Old Style" w:hAnsi="Bookman Old Style"/>
          <w:lang w:eastAsia="zh-TW"/>
        </w:rPr>
        <w:t>7</w:t>
      </w:r>
      <w:r w:rsidRPr="006E0FF0">
        <w:rPr>
          <w:rFonts w:ascii="Bookman Old Style" w:hAnsi="Bookman Old Style"/>
          <w:lang w:eastAsia="zh-TW"/>
        </w:rPr>
        <w:t>. Verifica dello stato di attuazione dei programmi</w:t>
      </w:r>
      <w:bookmarkEnd w:id="41"/>
      <w:bookmarkEnd w:id="42"/>
      <w:bookmarkEnd w:id="43"/>
    </w:p>
    <w:p w:rsidR="009E47AF" w:rsidRPr="00631E75" w:rsidRDefault="009E47AF" w:rsidP="00B4759F">
      <w:pPr>
        <w:pStyle w:val="Paragrafoelenco"/>
        <w:numPr>
          <w:ilvl w:val="0"/>
          <w:numId w:val="40"/>
        </w:numPr>
        <w:spacing w:after="0"/>
        <w:jc w:val="both"/>
        <w:rPr>
          <w:rFonts w:ascii="Bookman Old Style" w:hAnsi="Bookman Old Style"/>
        </w:rPr>
      </w:pPr>
      <w:r w:rsidRPr="000441DF">
        <w:rPr>
          <w:rFonts w:ascii="Bookman Old Style" w:eastAsia="Bookman Old Style,Times New Rom" w:hAnsi="Bookman Old Style" w:cs="Bookman Old Style,Times New Rom"/>
          <w:spacing w:val="5"/>
          <w:lang w:eastAsia="zh-TW"/>
        </w:rPr>
        <w:t>Contestualmente alla verifica degli equilibri di bilancio da attuarsi entro il 31 luglio quale adempimento obbligatorio per l'ente, l'organo consiliare verifica lo stato di attuazione dei programmi di cui al bilancio finanziario e al documento unico di programmazione.</w:t>
      </w:r>
    </w:p>
    <w:p w:rsidR="009E47AF" w:rsidRPr="00C97FCB" w:rsidRDefault="009E47AF" w:rsidP="00F5454E">
      <w:pPr>
        <w:pStyle w:val="Paragrafoelenco"/>
        <w:numPr>
          <w:ilvl w:val="0"/>
          <w:numId w:val="12"/>
        </w:numPr>
        <w:spacing w:after="0"/>
        <w:jc w:val="both"/>
        <w:rPr>
          <w:rFonts w:ascii="Bookman Old Style" w:eastAsia="Bookman Old Style,Times New Rom" w:hAnsi="Bookman Old Style" w:cs="Bookman Old Style,Times New Rom"/>
        </w:rPr>
      </w:pPr>
      <w:r w:rsidRPr="00C97FCB">
        <w:rPr>
          <w:rFonts w:ascii="Bookman Old Style" w:eastAsia="Bookman Old Style,Times New Rom" w:hAnsi="Bookman Old Style" w:cs="Bookman Old Style,Times New Rom"/>
          <w:spacing w:val="5"/>
          <w:lang w:eastAsia="zh-TW"/>
        </w:rPr>
        <w:t>A tal fine responsabili dei servi</w:t>
      </w:r>
      <w:r w:rsidR="004B5AAE" w:rsidRPr="00C97FCB">
        <w:rPr>
          <w:rFonts w:ascii="Bookman Old Style" w:eastAsia="Bookman Old Style,Times New Rom" w:hAnsi="Bookman Old Style" w:cs="Bookman Old Style,Times New Rom"/>
          <w:spacing w:val="5"/>
          <w:lang w:eastAsia="zh-TW"/>
        </w:rPr>
        <w:t>zi sono chiamati a verificare</w:t>
      </w:r>
      <w:r w:rsidR="00C97FCB" w:rsidRPr="00C97FCB">
        <w:rPr>
          <w:rFonts w:ascii="Bookman Old Style" w:eastAsia="Bookman Old Style,Times New Rom" w:hAnsi="Bookman Old Style" w:cs="Bookman Old Style,Times New Rom"/>
          <w:spacing w:val="5"/>
          <w:lang w:eastAsia="zh-TW"/>
        </w:rPr>
        <w:t xml:space="preserve"> </w:t>
      </w:r>
      <w:r w:rsidRPr="00C97FCB">
        <w:rPr>
          <w:rFonts w:ascii="Bookman Old Style" w:eastAsia="Bookman Old Style,Times New Rom" w:hAnsi="Bookman Old Style" w:cs="Bookman Old Style,Times New Rom"/>
          <w:lang w:eastAsia="zh-TW"/>
        </w:rPr>
        <w:t>lo stato di accertamento e di impegno delle risorse e degli stanziamenti attribuiti dalla giunta con il piano esecutivo di gestione e il grado di attuazione dei programmi utilizzando gli indicatori di obiettivo definiti nel piano esecutivo di gestione. La relat</w:t>
      </w:r>
      <w:r w:rsidR="00C97FCB" w:rsidRPr="00C97FCB">
        <w:rPr>
          <w:rFonts w:ascii="Bookman Old Style" w:eastAsia="Bookman Old Style,Times New Rom" w:hAnsi="Bookman Old Style" w:cs="Bookman Old Style,Times New Rom"/>
          <w:lang w:eastAsia="zh-TW"/>
        </w:rPr>
        <w:t>iva relazione deve pervenire al</w:t>
      </w:r>
      <w:r w:rsidR="00C97FCB">
        <w:rPr>
          <w:rFonts w:ascii="Bookman Old Style" w:eastAsia="Bookman Old Style,Times New Rom" w:hAnsi="Bookman Old Style" w:cs="Bookman Old Style,Times New Rom"/>
          <w:lang w:eastAsia="zh-TW"/>
        </w:rPr>
        <w:t xml:space="preserve"> </w:t>
      </w:r>
      <w:r w:rsidRPr="00C97FCB">
        <w:rPr>
          <w:rFonts w:ascii="Bookman Old Style" w:eastAsia="Bookman Old Style,Times New Rom" w:hAnsi="Bookman Old Style" w:cs="Bookman Old Style,Times New Rom"/>
          <w:lang w:eastAsia="zh-TW"/>
        </w:rPr>
        <w:t>Segretario Generale;</w:t>
      </w:r>
    </w:p>
    <w:p w:rsidR="009E47AF" w:rsidRPr="006E0FF0" w:rsidRDefault="009E47AF" w:rsidP="009E47AF">
      <w:pPr>
        <w:spacing w:after="0"/>
        <w:ind w:left="360"/>
        <w:jc w:val="both"/>
        <w:rPr>
          <w:rFonts w:ascii="Bookman Old Style" w:hAnsi="Bookman Old Style"/>
        </w:rPr>
      </w:pPr>
      <w:r w:rsidRPr="000441DF">
        <w:rPr>
          <w:rFonts w:ascii="Bookman Old Style" w:eastAsia="Bookman Old Style,Times New Rom" w:hAnsi="Bookman Old Style" w:cs="Bookman Old Style,Times New Rom"/>
          <w:lang w:eastAsia="zh-TW"/>
        </w:rPr>
        <w:t xml:space="preserve">entro e non oltre il </w:t>
      </w:r>
      <w:r w:rsidRPr="00C97FCB">
        <w:rPr>
          <w:rFonts w:ascii="Bookman Old Style" w:eastAsia="Bookman Old Style,Times New Rom" w:hAnsi="Bookman Old Style" w:cs="Bookman Old Style,Times New Rom"/>
          <w:lang w:eastAsia="zh-TW"/>
        </w:rPr>
        <w:t>1</w:t>
      </w:r>
      <w:r w:rsidR="00C97FCB" w:rsidRPr="00C97FCB">
        <w:rPr>
          <w:rFonts w:ascii="Bookman Old Style" w:eastAsia="Bookman Old Style,Times New Rom" w:hAnsi="Bookman Old Style" w:cs="Bookman Old Style,Times New Rom"/>
          <w:lang w:eastAsia="zh-TW"/>
        </w:rPr>
        <w:t>5</w:t>
      </w:r>
      <w:r w:rsidRPr="00C97FCB">
        <w:rPr>
          <w:rFonts w:ascii="Bookman Old Style" w:eastAsia="Bookman Old Style,Times New Rom" w:hAnsi="Bookman Old Style" w:cs="Bookman Old Style,Times New Rom"/>
          <w:lang w:eastAsia="zh-TW"/>
        </w:rPr>
        <w:t xml:space="preserve"> luglio</w:t>
      </w:r>
      <w:r w:rsidRPr="004B5AAE">
        <w:rPr>
          <w:rFonts w:ascii="Bookman Old Style" w:eastAsia="Bookman Old Style,Times New Rom" w:hAnsi="Bookman Old Style" w:cs="Bookman Old Style,Times New Rom"/>
          <w:i/>
          <w:color w:val="FF0000"/>
          <w:lang w:eastAsia="zh-TW"/>
        </w:rPr>
        <w:t xml:space="preserve"> </w:t>
      </w:r>
      <w:r w:rsidRPr="004B5AAE">
        <w:rPr>
          <w:rFonts w:ascii="Bookman Old Style" w:eastAsia="Bookman Old Style,Times New Rom" w:hAnsi="Bookman Old Style" w:cs="Bookman Old Style,Times New Rom"/>
          <w:lang w:eastAsia="zh-TW"/>
        </w:rPr>
        <w:t>al fine di permettere al Consiglio di deliberare in tempo utile.</w:t>
      </w:r>
    </w:p>
    <w:p w:rsidR="009E47AF" w:rsidRPr="006E0FF0" w:rsidRDefault="00FC5E61" w:rsidP="00FC5E61">
      <w:pPr>
        <w:pStyle w:val="Titolo3"/>
        <w:rPr>
          <w:rFonts w:ascii="Bookman Old Style" w:eastAsia="PMingLiU" w:hAnsi="Bookman Old Style"/>
          <w:lang w:eastAsia="zh-TW"/>
        </w:rPr>
      </w:pPr>
      <w:bookmarkStart w:id="44" w:name="_Toc437381043"/>
      <w:bookmarkStart w:id="45" w:name="_Toc452737420"/>
      <w:bookmarkStart w:id="46" w:name="_Toc469471369"/>
      <w:r w:rsidRPr="004B5AAE">
        <w:rPr>
          <w:rFonts w:ascii="Bookman Old Style" w:eastAsia="Bookman Old Style,Times New Rom" w:hAnsi="Bookman Old Style" w:cs="Bookman Old Style,Times New Rom"/>
          <w:spacing w:val="5"/>
          <w:lang w:eastAsia="zh-TW"/>
        </w:rPr>
        <w:t>A</w:t>
      </w:r>
      <w:r w:rsidRPr="00437F4A">
        <w:rPr>
          <w:rFonts w:ascii="Bookman Old Style" w:hAnsi="Bookman Old Style"/>
          <w:lang w:eastAsia="zh-TW"/>
        </w:rPr>
        <w:t xml:space="preserve">rt. </w:t>
      </w:r>
      <w:r w:rsidR="00056868" w:rsidRPr="00437F4A">
        <w:rPr>
          <w:rFonts w:ascii="Bookman Old Style" w:hAnsi="Bookman Old Style"/>
          <w:lang w:eastAsia="zh-TW"/>
        </w:rPr>
        <w:t>18</w:t>
      </w:r>
      <w:r w:rsidRPr="006E0FF0">
        <w:rPr>
          <w:rFonts w:ascii="Bookman Old Style" w:hAnsi="Bookman Old Style"/>
          <w:lang w:eastAsia="zh-TW"/>
        </w:rPr>
        <w:t>. Modifiche alle dotazioni e agli obiettivi assegnati ai servizi</w:t>
      </w:r>
      <w:bookmarkEnd w:id="44"/>
      <w:bookmarkEnd w:id="45"/>
      <w:bookmarkEnd w:id="46"/>
    </w:p>
    <w:p w:rsidR="009E47AF" w:rsidRPr="006E0FF0" w:rsidRDefault="009E47AF" w:rsidP="00B4759F">
      <w:pPr>
        <w:pStyle w:val="Paragrafoelenco"/>
        <w:numPr>
          <w:ilvl w:val="0"/>
          <w:numId w:val="41"/>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Qualora il responsabile del servizio ritenga necessaria una modifica della dotazione assegnata dall'organo esecutivo, propone la stessa con motivata relazione indirizzata al capo dell'amministrazione, tramite il servizio finanziario. La relazione contiene:</w:t>
      </w:r>
    </w:p>
    <w:p w:rsidR="009E47AF" w:rsidRPr="006E0FF0" w:rsidRDefault="009E47AF" w:rsidP="00B4759F">
      <w:pPr>
        <w:pStyle w:val="Paragrafoelenco"/>
        <w:numPr>
          <w:ilvl w:val="1"/>
          <w:numId w:val="41"/>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le valutazioni del responsabile del servizio dal punto di vista tecnico gestionale ed economico-finanziario;</w:t>
      </w:r>
    </w:p>
    <w:p w:rsidR="009E47AF" w:rsidRPr="006E0FF0" w:rsidRDefault="009E47AF" w:rsidP="00B4759F">
      <w:pPr>
        <w:pStyle w:val="Paragrafoelenco"/>
        <w:numPr>
          <w:ilvl w:val="1"/>
          <w:numId w:val="41"/>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i dati finanziari sullo stato degli accertamenti e degli impegni;</w:t>
      </w:r>
    </w:p>
    <w:p w:rsidR="009E47AF" w:rsidRPr="006E0FF0" w:rsidRDefault="009E47AF" w:rsidP="00B4759F">
      <w:pPr>
        <w:pStyle w:val="Paragrafoelenco"/>
        <w:numPr>
          <w:ilvl w:val="1"/>
          <w:numId w:val="41"/>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i dati e le notizie sullo stato di attuazione dei programmi nonché  sulla realizzazione</w:t>
      </w:r>
    </w:p>
    <w:p w:rsidR="009E47AF" w:rsidRPr="006E0FF0" w:rsidRDefault="009E47AF" w:rsidP="00F5454E">
      <w:pPr>
        <w:numPr>
          <w:ilvl w:val="0"/>
          <w:numId w:val="12"/>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d.  degli obiettivi assegnati con il piano esecutivo di gestione</w:t>
      </w:r>
    </w:p>
    <w:p w:rsidR="009E47AF" w:rsidRPr="006E0FF0" w:rsidRDefault="009E47AF" w:rsidP="00B4759F">
      <w:pPr>
        <w:pStyle w:val="Paragrafoelenco"/>
        <w:numPr>
          <w:ilvl w:val="1"/>
          <w:numId w:val="42"/>
        </w:numPr>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 le valutazioni del responsabile del servizio riferite alle conseguenze in termini di programmi di spesa e di obiettivi gestionali che derivano dall'eventuale mancata accettazione totale o parziale della proposta di modifica;</w:t>
      </w:r>
    </w:p>
    <w:p w:rsidR="009E47AF" w:rsidRPr="006E0FF0" w:rsidRDefault="009E47AF" w:rsidP="00B4759F">
      <w:pPr>
        <w:pStyle w:val="Paragrafoelenco"/>
        <w:numPr>
          <w:ilvl w:val="1"/>
          <w:numId w:val="42"/>
        </w:numPr>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 le valutazioni del servizio finanziario con riferimento al coordinamento generale delle entrate e delle spese di bilancio.</w:t>
      </w:r>
    </w:p>
    <w:p w:rsidR="009E47AF" w:rsidRPr="006E0FF0" w:rsidRDefault="009E47AF" w:rsidP="00B4759F">
      <w:pPr>
        <w:pStyle w:val="Paragrafoelenco"/>
        <w:numPr>
          <w:ilvl w:val="0"/>
          <w:numId w:val="41"/>
        </w:numPr>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L'organo esecutivo motiva con propria deliberazione la mancata accettazione o l'accettazione con varianti della proposta di modifica della dotazione o degli obiettivi.</w:t>
      </w:r>
    </w:p>
    <w:p w:rsidR="009E47AF" w:rsidRPr="006E0FF0" w:rsidRDefault="009E47AF" w:rsidP="00B4759F">
      <w:pPr>
        <w:pStyle w:val="Paragrafoelenco"/>
        <w:numPr>
          <w:ilvl w:val="0"/>
          <w:numId w:val="41"/>
        </w:numPr>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L'organo esecutivo può richiedere ulteriori dati ed elementi integrativi di giudizio al responsabile del servizio o al servizio finanziario.</w:t>
      </w:r>
    </w:p>
    <w:p w:rsidR="009E47AF" w:rsidRPr="006E0FF0" w:rsidRDefault="009E47AF" w:rsidP="00B4759F">
      <w:pPr>
        <w:pStyle w:val="Paragrafoelenco"/>
        <w:numPr>
          <w:ilvl w:val="0"/>
          <w:numId w:val="41"/>
        </w:numPr>
        <w:spacing w:after="0"/>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La deliberazione dell'organo esecutivo è adottata entro dieci giorni dal ricevimento della relazione del responsabile del servizio.</w:t>
      </w:r>
    </w:p>
    <w:p w:rsidR="009E47AF" w:rsidRPr="006E0FF0" w:rsidRDefault="000F5306" w:rsidP="00B4759F">
      <w:pPr>
        <w:pStyle w:val="Paragrafoelenco"/>
        <w:numPr>
          <w:ilvl w:val="0"/>
          <w:numId w:val="41"/>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Le modifiche delle dotazioni agli obiettivi assegnati ai servizi non possono essere disposte oltre il 15 dicembre.</w:t>
      </w:r>
    </w:p>
    <w:p w:rsidR="009E47AF" w:rsidRPr="006E0FF0" w:rsidRDefault="00FC5E61" w:rsidP="00FC5E61">
      <w:pPr>
        <w:pStyle w:val="Titolo3"/>
        <w:rPr>
          <w:rFonts w:ascii="Bookman Old Style" w:eastAsia="PMingLiU" w:hAnsi="Bookman Old Style"/>
          <w:lang w:eastAsia="zh-TW"/>
        </w:rPr>
      </w:pPr>
      <w:bookmarkStart w:id="47" w:name="_Toc437381044"/>
      <w:bookmarkStart w:id="48" w:name="_Toc452737421"/>
      <w:bookmarkStart w:id="49" w:name="_Toc469471370"/>
      <w:r w:rsidRPr="006E0FF0">
        <w:rPr>
          <w:rFonts w:ascii="Bookman Old Style" w:hAnsi="Bookman Old Style"/>
          <w:lang w:eastAsia="zh-TW"/>
        </w:rPr>
        <w:t xml:space="preserve">Art. </w:t>
      </w:r>
      <w:r w:rsidR="00056868" w:rsidRPr="006E0FF0">
        <w:rPr>
          <w:rFonts w:ascii="Bookman Old Style" w:hAnsi="Bookman Old Style"/>
          <w:lang w:eastAsia="zh-TW"/>
        </w:rPr>
        <w:t>19</w:t>
      </w:r>
      <w:r w:rsidRPr="006E0FF0">
        <w:rPr>
          <w:rFonts w:ascii="Bookman Old Style" w:hAnsi="Bookman Old Style"/>
          <w:lang w:eastAsia="zh-TW"/>
        </w:rPr>
        <w:t>. Inammissibilità e improcedibilità delle deliberazioni degli organi collegiali</w:t>
      </w:r>
      <w:bookmarkEnd w:id="47"/>
      <w:bookmarkEnd w:id="48"/>
      <w:bookmarkEnd w:id="49"/>
    </w:p>
    <w:p w:rsidR="009E47AF" w:rsidRPr="006E0FF0" w:rsidRDefault="009E47AF" w:rsidP="00B4759F">
      <w:pPr>
        <w:pStyle w:val="Paragrafoelenco"/>
        <w:numPr>
          <w:ilvl w:val="0"/>
          <w:numId w:val="43"/>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I casi di inammissibilità e improcedibilità delle deliberazioni consiliari e di giunta che non sono coerenti con gli obiettivi strategici ed operativi del Documento Unico di programmazione sono i seguenti:</w:t>
      </w:r>
    </w:p>
    <w:p w:rsidR="009E47AF" w:rsidRPr="006E0FF0" w:rsidRDefault="009E47AF" w:rsidP="00B4759F">
      <w:pPr>
        <w:pStyle w:val="Paragrafoelenco"/>
        <w:numPr>
          <w:ilvl w:val="0"/>
          <w:numId w:val="44"/>
        </w:numPr>
        <w:spacing w:after="0"/>
        <w:jc w:val="both"/>
        <w:rPr>
          <w:rFonts w:ascii="Bookman Old Style" w:eastAsiaTheme="minorEastAsia" w:hAnsi="Bookman Old Style"/>
          <w:spacing w:val="5"/>
          <w:lang w:eastAsia="zh-TW"/>
        </w:rPr>
      </w:pPr>
      <w:r w:rsidRPr="006E0FF0">
        <w:rPr>
          <w:rFonts w:ascii="Bookman Old Style" w:eastAsia="Bookman Old Style,Times New Rom" w:hAnsi="Bookman Old Style" w:cs="Bookman Old Style,Times New Rom"/>
          <w:spacing w:val="5"/>
          <w:lang w:eastAsia="zh-TW"/>
        </w:rPr>
        <w:t>mancanza di compatibilità con le previsioni dei mezzi finanziari e delle fonti di finanziamento dei programmi;</w:t>
      </w:r>
    </w:p>
    <w:p w:rsidR="009E47AF" w:rsidRPr="006E0FF0" w:rsidRDefault="009E47AF" w:rsidP="00B4759F">
      <w:pPr>
        <w:pStyle w:val="Paragrafoelenco"/>
        <w:numPr>
          <w:ilvl w:val="0"/>
          <w:numId w:val="44"/>
        </w:numPr>
        <w:spacing w:after="0"/>
        <w:jc w:val="both"/>
        <w:rPr>
          <w:rFonts w:ascii="Bookman Old Style" w:eastAsiaTheme="minorEastAsia" w:hAnsi="Bookman Old Style"/>
          <w:spacing w:val="5"/>
          <w:lang w:eastAsia="zh-TW"/>
        </w:rPr>
      </w:pPr>
      <w:r w:rsidRPr="006E0FF0">
        <w:rPr>
          <w:rFonts w:ascii="Bookman Old Style" w:eastAsia="Bookman Old Style,Times New Rom" w:hAnsi="Bookman Old Style" w:cs="Bookman Old Style,Times New Rom"/>
          <w:spacing w:val="5"/>
          <w:lang w:eastAsia="zh-TW"/>
        </w:rPr>
        <w:t xml:space="preserve">contrasto con le finalità dei programmi indicati </w:t>
      </w:r>
      <w:r w:rsidR="00FC01EA" w:rsidRPr="006E0FF0">
        <w:rPr>
          <w:rFonts w:ascii="Bookman Old Style" w:eastAsia="Bookman Old Style,Times New Rom" w:hAnsi="Bookman Old Style" w:cs="Bookman Old Style,Times New Rom"/>
          <w:spacing w:val="5"/>
          <w:lang w:eastAsia="zh-TW"/>
        </w:rPr>
        <w:t>nel DUP</w:t>
      </w:r>
      <w:r w:rsidRPr="006E0FF0">
        <w:rPr>
          <w:rFonts w:ascii="Bookman Old Style" w:eastAsia="Bookman Old Style,Times New Rom" w:hAnsi="Bookman Old Style" w:cs="Bookman Old Style,Times New Rom"/>
          <w:spacing w:val="5"/>
          <w:lang w:eastAsia="zh-TW"/>
        </w:rPr>
        <w:t>;</w:t>
      </w:r>
    </w:p>
    <w:p w:rsidR="009E47AF" w:rsidRPr="006E0FF0" w:rsidRDefault="009E47AF" w:rsidP="00B4759F">
      <w:pPr>
        <w:pStyle w:val="Paragrafoelenco"/>
        <w:numPr>
          <w:ilvl w:val="0"/>
          <w:numId w:val="44"/>
        </w:numPr>
        <w:spacing w:after="0"/>
        <w:jc w:val="both"/>
        <w:rPr>
          <w:rFonts w:ascii="Bookman Old Style" w:eastAsiaTheme="minorEastAsia" w:hAnsi="Bookman Old Style"/>
          <w:spacing w:val="5"/>
          <w:lang w:eastAsia="zh-TW"/>
        </w:rPr>
      </w:pPr>
      <w:r w:rsidRPr="006E0FF0">
        <w:rPr>
          <w:rFonts w:ascii="Bookman Old Style" w:eastAsia="Bookman Old Style,Times New Rom" w:hAnsi="Bookman Old Style" w:cs="Bookman Old Style,Times New Rom"/>
          <w:spacing w:val="5"/>
          <w:lang w:eastAsia="zh-TW"/>
        </w:rPr>
        <w:lastRenderedPageBreak/>
        <w:t>mancanza di compatibilità con la previsione delle risorse finanziarie destinate alla spesa;</w:t>
      </w:r>
    </w:p>
    <w:p w:rsidR="009E47AF" w:rsidRPr="006E0FF0" w:rsidRDefault="009E47AF" w:rsidP="00B4759F">
      <w:pPr>
        <w:pStyle w:val="Paragrafoelenco"/>
        <w:numPr>
          <w:ilvl w:val="0"/>
          <w:numId w:val="44"/>
        </w:numPr>
        <w:spacing w:after="0"/>
        <w:jc w:val="both"/>
        <w:rPr>
          <w:rFonts w:ascii="Bookman Old Style" w:eastAsiaTheme="minorEastAsia" w:hAnsi="Bookman Old Style"/>
          <w:spacing w:val="5"/>
          <w:lang w:eastAsia="zh-TW"/>
        </w:rPr>
      </w:pPr>
      <w:r w:rsidRPr="006E0FF0">
        <w:rPr>
          <w:rFonts w:ascii="Bookman Old Style" w:eastAsia="Bookman Old Style,Times New Rom" w:hAnsi="Bookman Old Style" w:cs="Bookman Old Style,Times New Rom"/>
          <w:spacing w:val="5"/>
          <w:lang w:eastAsia="zh-TW"/>
        </w:rPr>
        <w:t>mancanza di compatibilità con le risorse umane e strumentali destinate a ciascun programma;</w:t>
      </w:r>
    </w:p>
    <w:p w:rsidR="009E47AF" w:rsidRPr="006E0FF0" w:rsidRDefault="009E47AF" w:rsidP="00B4759F">
      <w:pPr>
        <w:pStyle w:val="Paragrafoelenco"/>
        <w:numPr>
          <w:ilvl w:val="0"/>
          <w:numId w:val="44"/>
        </w:numPr>
        <w:spacing w:after="0"/>
        <w:jc w:val="both"/>
        <w:rPr>
          <w:rFonts w:ascii="Bookman Old Style" w:eastAsiaTheme="minorEastAsia" w:hAnsi="Bookman Old Style"/>
          <w:spacing w:val="5"/>
          <w:lang w:eastAsia="zh-TW"/>
        </w:rPr>
      </w:pPr>
      <w:r w:rsidRPr="006E0FF0">
        <w:rPr>
          <w:rFonts w:ascii="Bookman Old Style" w:eastAsia="Bookman Old Style,Times New Rom" w:hAnsi="Bookman Old Style" w:cs="Bookman Old Style,Times New Rom"/>
          <w:spacing w:val="5"/>
          <w:lang w:eastAsia="zh-TW"/>
        </w:rPr>
        <w:t>mancanza di coerenza con le previsioni degli strumenti urbanistici e relativi piani di attuazione e con i piani economico-finanziari;</w:t>
      </w:r>
    </w:p>
    <w:p w:rsidR="009E47AF" w:rsidRPr="006E0FF0" w:rsidRDefault="009E47AF" w:rsidP="00B4759F">
      <w:pPr>
        <w:pStyle w:val="Paragrafoelenco"/>
        <w:numPr>
          <w:ilvl w:val="0"/>
          <w:numId w:val="44"/>
        </w:numPr>
        <w:spacing w:after="0"/>
        <w:jc w:val="both"/>
        <w:rPr>
          <w:rFonts w:ascii="Bookman Old Style" w:eastAsiaTheme="minorEastAsia" w:hAnsi="Bookman Old Style"/>
          <w:spacing w:val="5"/>
          <w:lang w:eastAsia="zh-TW"/>
        </w:rPr>
      </w:pPr>
      <w:r w:rsidRPr="006E0FF0">
        <w:rPr>
          <w:rFonts w:ascii="Bookman Old Style" w:eastAsia="Bookman Old Style,Times New Rom" w:hAnsi="Bookman Old Style" w:cs="Bookman Old Style,Times New Rom"/>
          <w:spacing w:val="5"/>
          <w:lang w:eastAsia="zh-TW"/>
        </w:rPr>
        <w:t>contrasto con gli obiettivi formulati per gli organismi gestionali dell’ente.</w:t>
      </w:r>
    </w:p>
    <w:p w:rsidR="009E47AF" w:rsidRPr="006E0FF0" w:rsidRDefault="009E47AF" w:rsidP="00B4759F">
      <w:pPr>
        <w:pStyle w:val="Paragrafoelenco"/>
        <w:numPr>
          <w:ilvl w:val="0"/>
          <w:numId w:val="43"/>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 xml:space="preserve">Le proposte di deliberazioni non coerenti con il documento unico di programmazione sono dichiarate inammissibili o </w:t>
      </w:r>
      <w:proofErr w:type="spellStart"/>
      <w:r w:rsidRPr="006E0FF0">
        <w:rPr>
          <w:rFonts w:ascii="Bookman Old Style" w:eastAsia="Bookman Old Style,Times New Rom" w:hAnsi="Bookman Old Style" w:cs="Bookman Old Style,Times New Rom"/>
          <w:spacing w:val="5"/>
          <w:lang w:eastAsia="zh-TW"/>
        </w:rPr>
        <w:t>improcedibili</w:t>
      </w:r>
      <w:proofErr w:type="spellEnd"/>
      <w:r w:rsidRPr="006E0FF0">
        <w:rPr>
          <w:rFonts w:ascii="Bookman Old Style" w:eastAsia="Bookman Old Style,Times New Rom" w:hAnsi="Bookman Old Style" w:cs="Bookman Old Style,Times New Rom"/>
          <w:spacing w:val="5"/>
          <w:lang w:eastAsia="zh-TW"/>
        </w:rPr>
        <w:t>. L’inammissibilità è rilevata nei confronti di una proposta di deliberazione già esaminata e discussa, ma non approvata. L’improcedibilità è rilevata nei confronti di una proposta di deliberazione non ancora esaminata e discussa.</w:t>
      </w:r>
    </w:p>
    <w:p w:rsidR="009E47AF" w:rsidRPr="006E0FF0" w:rsidRDefault="009E47AF" w:rsidP="00B4759F">
      <w:pPr>
        <w:pStyle w:val="Paragrafoelenco"/>
        <w:numPr>
          <w:ilvl w:val="0"/>
          <w:numId w:val="43"/>
        </w:numPr>
        <w:spacing w:after="0"/>
        <w:jc w:val="both"/>
        <w:rPr>
          <w:rFonts w:ascii="Bookman Old Style" w:eastAsia="PMingLiU" w:hAnsi="Bookman Old Style" w:cs="Times New Roman"/>
          <w:bCs/>
          <w:spacing w:val="5"/>
          <w:lang w:eastAsia="zh-TW"/>
        </w:rPr>
      </w:pPr>
      <w:r w:rsidRPr="006E0FF0">
        <w:rPr>
          <w:rFonts w:ascii="Bookman Old Style" w:eastAsia="Bookman Old Style,Times New Rom" w:hAnsi="Bookman Old Style" w:cs="Bookman Old Style,Times New Rom"/>
          <w:spacing w:val="5"/>
          <w:lang w:eastAsia="zh-TW"/>
        </w:rPr>
        <w:t>Le pregiudiziali di inammissibilità e improcedibilità nei confronti delle proposte di deliberazione della giunta comunale e del consiglio comunale possono essere rilevate dal Sindaco, dai singoli Assessori, dal Segretario Comunale, dai Dirigenti responsabili dei servizi e dal responsabile del servizio finanziario in sede di espressione dei pareri previsti dalla legge.</w:t>
      </w:r>
      <w:r w:rsidRPr="006E0FF0">
        <w:rPr>
          <w:rFonts w:ascii="Bookman Old Style" w:eastAsia="Bookman Old Style" w:hAnsi="Bookman Old Style" w:cs="Bookman Old Style"/>
        </w:rPr>
        <w:br w:type="page"/>
      </w:r>
    </w:p>
    <w:p w:rsidR="009E47AF" w:rsidRPr="006E0FF0" w:rsidRDefault="00FC5E61" w:rsidP="00FC5E61">
      <w:pPr>
        <w:pStyle w:val="Titolo3"/>
        <w:rPr>
          <w:rFonts w:ascii="Bookman Old Style" w:hAnsi="Bookman Old Style"/>
        </w:rPr>
      </w:pPr>
      <w:bookmarkStart w:id="50" w:name="_Toc452737422"/>
      <w:bookmarkStart w:id="51" w:name="_Toc469471371"/>
      <w:r w:rsidRPr="006E0FF0">
        <w:rPr>
          <w:rFonts w:ascii="Bookman Old Style" w:hAnsi="Bookman Old Style"/>
        </w:rPr>
        <w:lastRenderedPageBreak/>
        <w:t>Art 2</w:t>
      </w:r>
      <w:r w:rsidR="00056868" w:rsidRPr="006E0FF0">
        <w:rPr>
          <w:rFonts w:ascii="Bookman Old Style" w:hAnsi="Bookman Old Style"/>
        </w:rPr>
        <w:t>0</w:t>
      </w:r>
      <w:r w:rsidRPr="006E0FF0">
        <w:rPr>
          <w:rFonts w:ascii="Bookman Old Style" w:hAnsi="Bookman Old Style"/>
        </w:rPr>
        <w:t xml:space="preserve">. Le variazioni di bilancio e di </w:t>
      </w:r>
      <w:bookmarkEnd w:id="50"/>
      <w:r w:rsidRPr="006E0FF0">
        <w:rPr>
          <w:rFonts w:ascii="Bookman Old Style" w:hAnsi="Bookman Old Style"/>
        </w:rPr>
        <w:t>PEG</w:t>
      </w:r>
      <w:bookmarkEnd w:id="51"/>
    </w:p>
    <w:p w:rsidR="009E47AF" w:rsidRPr="006E0FF0" w:rsidRDefault="009E47AF" w:rsidP="00B4759F">
      <w:pPr>
        <w:pStyle w:val="Paragrafoelenco"/>
        <w:numPr>
          <w:ilvl w:val="0"/>
          <w:numId w:val="54"/>
        </w:numPr>
        <w:autoSpaceDE w:val="0"/>
        <w:autoSpaceDN w:val="0"/>
        <w:adjustRightInd w:val="0"/>
        <w:spacing w:after="0"/>
        <w:jc w:val="both"/>
        <w:rPr>
          <w:rFonts w:ascii="Bookman Old Style" w:eastAsia="Bookman Old Style,Tahoma" w:hAnsi="Bookman Old Style" w:cs="Bookman Old Style,Tahoma"/>
          <w:b/>
          <w:bCs/>
        </w:rPr>
      </w:pPr>
      <w:r w:rsidRPr="006E0FF0">
        <w:rPr>
          <w:rFonts w:ascii="Bookman Old Style" w:eastAsia="Bookman Old Style,Tahoma" w:hAnsi="Bookman Old Style" w:cs="Bookman Old Style,Tahoma"/>
          <w:bCs/>
        </w:rPr>
        <w:t>Il responsabile del servizio finanziario, dietro richiesta scritta</w:t>
      </w:r>
      <w:r w:rsidR="00FC5E61" w:rsidRPr="006E0FF0">
        <w:rPr>
          <w:rFonts w:ascii="Bookman Old Style" w:eastAsia="Bookman Old Style,Tahoma" w:hAnsi="Bookman Old Style" w:cs="Bookman Old Style,Tahoma"/>
          <w:bCs/>
        </w:rPr>
        <w:t xml:space="preserve"> e motivata</w:t>
      </w:r>
      <w:r w:rsidRPr="006E0FF0">
        <w:rPr>
          <w:rFonts w:ascii="Bookman Old Style" w:eastAsia="Bookman Old Style,Tahoma" w:hAnsi="Bookman Old Style" w:cs="Bookman Old Style,Tahoma"/>
          <w:bCs/>
        </w:rPr>
        <w:t xml:space="preserve"> dei responsabili dei servizi, può effettuare</w:t>
      </w:r>
      <w:r w:rsidR="00F06B81">
        <w:rPr>
          <w:rFonts w:ascii="Bookman Old Style" w:eastAsia="Bookman Old Style,Tahoma" w:hAnsi="Bookman Old Style" w:cs="Bookman Old Style,Tahoma"/>
          <w:bCs/>
        </w:rPr>
        <w:t xml:space="preserve"> </w:t>
      </w:r>
      <w:r w:rsidRPr="006E0FF0">
        <w:rPr>
          <w:rFonts w:ascii="Bookman Old Style" w:eastAsia="Bookman Old Style,Tahoma" w:hAnsi="Bookman Old Style" w:cs="Bookman Old Style,Tahoma"/>
        </w:rPr>
        <w:t xml:space="preserve">con provvedimenti da </w:t>
      </w:r>
      <w:r w:rsidRPr="006E0FF0">
        <w:rPr>
          <w:rFonts w:ascii="Bookman Old Style" w:eastAsia="Bookman Old Style,Tahoma" w:hAnsi="Bookman Old Style" w:cs="Bookman Old Style,Tahoma"/>
          <w:lang w:eastAsia="it-IT"/>
        </w:rPr>
        <w:t>definire “determinazioni" e da classificarsi con sistemi di raccolta che individuano la cronologia degli atti e l'ufficio di provenienza,</w:t>
      </w:r>
      <w:r w:rsidRPr="006E0FF0">
        <w:rPr>
          <w:rFonts w:ascii="Bookman Old Style" w:eastAsia="Bookman Old Style,Tahoma" w:hAnsi="Bookman Old Style" w:cs="Bookman Old Style,Tahoma"/>
        </w:rPr>
        <w:t xml:space="preserve"> per ciascuno degli esercizi di bilancio approvato, le seguenti variazioni sia in termini di competenza che in termini di cassa:</w:t>
      </w:r>
    </w:p>
    <w:p w:rsidR="009E47AF" w:rsidRPr="006E0FF0" w:rsidRDefault="009E47AF" w:rsidP="00F5454E">
      <w:pPr>
        <w:numPr>
          <w:ilvl w:val="0"/>
          <w:numId w:val="17"/>
        </w:numPr>
        <w:autoSpaceDE w:val="0"/>
        <w:autoSpaceDN w:val="0"/>
        <w:adjustRightInd w:val="0"/>
        <w:spacing w:after="0" w:line="276" w:lineRule="auto"/>
        <w:jc w:val="both"/>
        <w:rPr>
          <w:rFonts w:ascii="Bookman Old Style" w:eastAsia="Bookman Old Style,Tahoma" w:hAnsi="Bookman Old Style" w:cs="Bookman Old Style,Tahoma"/>
        </w:rPr>
      </w:pPr>
      <w:r w:rsidRPr="006E0FF0">
        <w:rPr>
          <w:rFonts w:ascii="Bookman Old Style" w:eastAsia="Bookman Old Style,Tahoma" w:hAnsi="Bookman Old Style" w:cs="Bookman Old Style,Tahoma"/>
        </w:rPr>
        <w:t>le variazioni di PEG, consistenti in storni di fondi compensativi fra capitoli di entrate appartenenti alla medesima categoria e fra capitoli di spesa appartenenti allo stesso macroaggregato</w:t>
      </w:r>
      <w:r w:rsidRPr="006E0FF0">
        <w:rPr>
          <w:rFonts w:ascii="Bookman Old Style" w:eastAsia="Bookman Old Style,Tahoma" w:hAnsi="Bookman Old Style" w:cs="Bookman Old Style,Tahoma"/>
          <w:lang w:eastAsia="it-IT"/>
        </w:rPr>
        <w:t xml:space="preserve"> escluse le variazioni dei capitoli appartenenti ai macroaggregati riguardanti i trasferimenti correnti, i contribuiti agli investimenti, ed ai trasferimenti in conto capitale, che sono di competenza della Giunta</w:t>
      </w:r>
      <w:r w:rsidRPr="006E0FF0">
        <w:rPr>
          <w:rFonts w:ascii="Bookman Old Style" w:eastAsia="Bookman Old Style,Tahoma" w:hAnsi="Bookman Old Style" w:cs="Bookman Old Style,Tahoma"/>
        </w:rPr>
        <w:t>;</w:t>
      </w:r>
    </w:p>
    <w:p w:rsidR="009E47AF" w:rsidRPr="006E0FF0" w:rsidRDefault="009E47AF" w:rsidP="009E47AF">
      <w:pPr>
        <w:autoSpaceDE w:val="0"/>
        <w:autoSpaceDN w:val="0"/>
        <w:adjustRightInd w:val="0"/>
        <w:spacing w:after="0"/>
        <w:ind w:left="720"/>
        <w:jc w:val="both"/>
        <w:rPr>
          <w:rFonts w:ascii="Bookman Old Style" w:hAnsi="Bookman Old Style" w:cs="Tahoma"/>
        </w:rPr>
      </w:pPr>
    </w:p>
    <w:p w:rsidR="009E47AF" w:rsidRPr="006E0FF0" w:rsidRDefault="009E47AF" w:rsidP="00F5454E">
      <w:pPr>
        <w:numPr>
          <w:ilvl w:val="0"/>
          <w:numId w:val="17"/>
        </w:numPr>
        <w:autoSpaceDE w:val="0"/>
        <w:autoSpaceDN w:val="0"/>
        <w:adjustRightInd w:val="0"/>
        <w:spacing w:after="0" w:line="276" w:lineRule="auto"/>
        <w:jc w:val="both"/>
        <w:rPr>
          <w:rFonts w:ascii="Bookman Old Style" w:eastAsia="Bookman Old Style,Tahoma" w:hAnsi="Bookman Old Style" w:cs="Bookman Old Style,Tahoma"/>
        </w:rPr>
      </w:pPr>
      <w:r w:rsidRPr="006E0FF0">
        <w:rPr>
          <w:rFonts w:ascii="Bookman Old Style" w:eastAsia="Bookman Old Style,Tahoma" w:hAnsi="Bookman Old Style" w:cs="Bookman Old Style,Tahoma"/>
        </w:rPr>
        <w:t xml:space="preserve"> le variazioni di bilancio che si rendono necessarie nel corso della gestione e comunque entro il 31 dicembre, consistenti in:</w:t>
      </w:r>
    </w:p>
    <w:p w:rsidR="009E47AF" w:rsidRPr="006E0FF0" w:rsidRDefault="009E47AF" w:rsidP="00F5454E">
      <w:pPr>
        <w:numPr>
          <w:ilvl w:val="0"/>
          <w:numId w:val="16"/>
        </w:numPr>
        <w:spacing w:after="0" w:line="276" w:lineRule="auto"/>
        <w:jc w:val="both"/>
        <w:rPr>
          <w:rFonts w:ascii="Bookman Old Style" w:eastAsia="Bookman Old Style,Tahoma" w:hAnsi="Bookman Old Style" w:cs="Bookman Old Style,Tahoma"/>
        </w:rPr>
      </w:pPr>
      <w:r w:rsidRPr="006E0FF0">
        <w:rPr>
          <w:rFonts w:ascii="Bookman Old Style" w:eastAsia="Bookman Old Style,Tahoma" w:hAnsi="Bookman Old Style" w:cs="Bookman Old Style,Tahoma"/>
        </w:rPr>
        <w:t xml:space="preserve">riduzione di stanziamenti di capitoli di spesa, in termini di competenza e in termini di cassa,  e di incremento di pari importo dei </w:t>
      </w:r>
      <w:r w:rsidRPr="006E0FF0">
        <w:rPr>
          <w:rFonts w:ascii="Bookman Old Style" w:eastAsia="Bookman Old Style,Tahoma" w:hAnsi="Bookman Old Style" w:cs="Bookman Old Style,Tahoma"/>
          <w:b/>
          <w:bCs/>
        </w:rPr>
        <w:t>correlati</w:t>
      </w:r>
      <w:r w:rsidRPr="006E0FF0">
        <w:rPr>
          <w:rFonts w:ascii="Bookman Old Style" w:eastAsia="Bookman Old Style,Tahoma" w:hAnsi="Bookman Old Style" w:cs="Bookman Old Style,Tahoma"/>
        </w:rPr>
        <w:t xml:space="preserve"> stanziamenti di capitoli di spesa riguardanti il fondo pluriennale vincolato, con conseguente variazione nelle annualità successive della dotazione del Fondo Pluriennale vincolato iscritto in entrata e della dotazione dei correlati stanziamenti di capitoli di spesa;</w:t>
      </w:r>
    </w:p>
    <w:p w:rsidR="009E47AF" w:rsidRPr="005253F4" w:rsidRDefault="009E47AF" w:rsidP="00407EF2">
      <w:pPr>
        <w:numPr>
          <w:ilvl w:val="0"/>
          <w:numId w:val="16"/>
        </w:numPr>
        <w:spacing w:after="0" w:line="276" w:lineRule="auto"/>
        <w:jc w:val="both"/>
        <w:rPr>
          <w:rFonts w:ascii="Bookman Old Style" w:eastAsia="Bookman Old Style,Tahoma" w:hAnsi="Bookman Old Style" w:cs="Bookman Old Style,Tahoma"/>
        </w:rPr>
      </w:pPr>
      <w:r w:rsidRPr="006E0FF0">
        <w:rPr>
          <w:rFonts w:ascii="Bookman Old Style" w:eastAsia="Bookman Old Style,Tahoma" w:hAnsi="Bookman Old Style" w:cs="Bookman Old Style,Tahoma"/>
        </w:rPr>
        <w:t xml:space="preserve"> incremento di stanziamenti di capitoli di spesa, in termini di competenza e in termini di cassa,  con decremento di pari importo dei correlati stanziamenti di capitoli di spesa riguardanti il fondo pluriennale vincolato, con conseguente variazione sulle annualità successive della dotazione del Fondo Pluriennale </w:t>
      </w:r>
      <w:r w:rsidRPr="005253F4">
        <w:rPr>
          <w:rFonts w:ascii="Bookman Old Style" w:eastAsia="Bookman Old Style,Tahoma" w:hAnsi="Bookman Old Style" w:cs="Bookman Old Style,Tahoma"/>
        </w:rPr>
        <w:t xml:space="preserve">vincolato iscritto in entrata e dei correlati stanziamenti di capitoli di spesa. </w:t>
      </w:r>
    </w:p>
    <w:p w:rsidR="009E47AF" w:rsidRPr="004B5AAE" w:rsidRDefault="009E47AF" w:rsidP="00B4759F">
      <w:pPr>
        <w:numPr>
          <w:ilvl w:val="0"/>
          <w:numId w:val="52"/>
        </w:numPr>
        <w:spacing w:after="0" w:line="276" w:lineRule="auto"/>
        <w:jc w:val="both"/>
        <w:rPr>
          <w:rFonts w:ascii="Bookman Old Style" w:eastAsia="Bookman Old Style,Tahoma" w:hAnsi="Bookman Old Style" w:cs="Bookman Old Style,Tahoma"/>
        </w:rPr>
      </w:pPr>
      <w:r w:rsidRPr="008F53F9">
        <w:rPr>
          <w:rFonts w:ascii="Bookman Old Style" w:eastAsia="Bookman Old Style,Tahoma" w:hAnsi="Bookman Old Style" w:cs="Bookman Old Style,Tahoma"/>
        </w:rPr>
        <w:t xml:space="preserve">Le variazioni di bilancio riguardanti l’utilizzo della quota vincolata del risultato di amministrazione </w:t>
      </w:r>
      <w:r w:rsidRPr="004B5AAE">
        <w:rPr>
          <w:rFonts w:ascii="Bookman Old Style" w:eastAsia="Bookman Old Style,Tahoma" w:hAnsi="Bookman Old Style" w:cs="Bookman Old Style,Tahoma"/>
        </w:rPr>
        <w:t>definitivamente accertato</w:t>
      </w:r>
      <w:r w:rsidRPr="005253F4">
        <w:rPr>
          <w:rFonts w:ascii="Bookman Old Style" w:eastAsia="Bookman Old Style,Tahoma" w:hAnsi="Bookman Old Style" w:cs="Bookman Old Style,Tahoma"/>
        </w:rPr>
        <w:t xml:space="preserve"> derivanti da stanziamenti di bilancio dell’esercizio precedente corrispondenti a entrate vincolate, in termini di competenza e di cassa. Tali variazioni sono di competenza della Giunta in caso di esercizio provvisorio</w:t>
      </w:r>
      <w:r w:rsidR="004B5AAE">
        <w:rPr>
          <w:rFonts w:ascii="Bookman Old Style" w:eastAsia="Bookman Old Style,Tahoma" w:hAnsi="Bookman Old Style" w:cs="Bookman Old Style,Tahoma"/>
        </w:rPr>
        <w:t>.</w:t>
      </w:r>
    </w:p>
    <w:p w:rsidR="009E47AF" w:rsidRPr="006E0FF0" w:rsidRDefault="009E47AF" w:rsidP="00B4759F">
      <w:pPr>
        <w:numPr>
          <w:ilvl w:val="0"/>
          <w:numId w:val="52"/>
        </w:numPr>
        <w:spacing w:after="0" w:line="276" w:lineRule="auto"/>
        <w:jc w:val="both"/>
        <w:rPr>
          <w:rFonts w:ascii="Bookman Old Style" w:eastAsia="Bookman Old Style,Tahoma" w:hAnsi="Bookman Old Style" w:cs="Bookman Old Style,Tahoma"/>
        </w:rPr>
      </w:pPr>
      <w:r w:rsidRPr="006E0FF0">
        <w:rPr>
          <w:rFonts w:ascii="Bookman Old Style" w:eastAsia="Bookman Old Style,Tahoma" w:hAnsi="Bookman Old Style" w:cs="Bookman Old Style,Tahoma"/>
        </w:rPr>
        <w:t>Le variazioni di bilancio riguardanti l</w:t>
      </w:r>
      <w:r w:rsidR="0008279E" w:rsidRPr="006E0FF0">
        <w:rPr>
          <w:rFonts w:ascii="Bookman Old Style" w:eastAsia="Bookman Old Style,Tahoma" w:hAnsi="Bookman Old Style" w:cs="Bookman Old Style,Tahoma"/>
        </w:rPr>
        <w:t>’utilizzo della quota vincolata</w:t>
      </w:r>
      <w:r w:rsidRPr="006E0FF0">
        <w:rPr>
          <w:rFonts w:ascii="Bookman Old Style" w:eastAsia="Bookman Old Style,Tahoma" w:hAnsi="Bookman Old Style" w:cs="Bookman Old Style,Tahoma"/>
        </w:rPr>
        <w:t xml:space="preserve"> del risultato di amministrazione </w:t>
      </w:r>
      <w:r w:rsidRPr="006E0FF0">
        <w:rPr>
          <w:rFonts w:ascii="Bookman Old Style" w:eastAsia="Bookman Old Style,Tahoma" w:hAnsi="Bookman Old Style" w:cs="Bookman Old Style,Tahoma"/>
          <w:u w:val="single"/>
        </w:rPr>
        <w:t>presunto</w:t>
      </w:r>
      <w:r w:rsidRPr="006E0FF0">
        <w:rPr>
          <w:rFonts w:ascii="Bookman Old Style" w:eastAsia="Bookman Old Style,Tahoma" w:hAnsi="Bookman Old Style" w:cs="Bookman Old Style,Tahoma"/>
        </w:rPr>
        <w:t>, derivanti da stanziamenti di bilancio dell’esercizio precedente corrispondenti a entrate vincolate in termini di competenza e di cassa. Tali variazioni sono di competenza della Giunta in caso di esercizio provvisorio;</w:t>
      </w:r>
    </w:p>
    <w:p w:rsidR="009E47AF" w:rsidRPr="006E0FF0" w:rsidRDefault="009E47AF" w:rsidP="00B4759F">
      <w:pPr>
        <w:numPr>
          <w:ilvl w:val="0"/>
          <w:numId w:val="52"/>
        </w:numPr>
        <w:spacing w:after="0" w:line="276" w:lineRule="auto"/>
        <w:jc w:val="both"/>
        <w:rPr>
          <w:rFonts w:ascii="Bookman Old Style" w:eastAsia="Bookman Old Style,Tahoma" w:hAnsi="Bookman Old Style" w:cs="Bookman Old Style,Tahoma"/>
        </w:rPr>
      </w:pPr>
      <w:r w:rsidRPr="006E0FF0">
        <w:rPr>
          <w:rFonts w:ascii="Bookman Old Style" w:eastAsia="Bookman Old Style,Tahoma" w:hAnsi="Bookman Old Style" w:cs="Bookman Old Style,Tahoma"/>
        </w:rPr>
        <w:t xml:space="preserve">Le variazioni di bilancio necessarie ad adeguare per pari importo, le previsioni di capitoli di entrata presenti al titolo 5 “Entrate da riduzione di attività finanziaria”, tipologia 400 “altre entrate per riduzione di attività finanziarie”, limitatamente alla categoria 5040600 </w:t>
      </w:r>
      <w:r w:rsidRPr="006E0FF0">
        <w:rPr>
          <w:rFonts w:ascii="Bookman Old Style" w:eastAsia="Bookman Old Style,Tahoma" w:hAnsi="Bookman Old Style" w:cs="Bookman Old Style,Tahoma"/>
          <w:i/>
        </w:rPr>
        <w:t>Prelievi dai conti di tesoreria statale diversi dalla tesoreria unica</w:t>
      </w:r>
      <w:r w:rsidRPr="006E0FF0">
        <w:rPr>
          <w:rFonts w:ascii="Bookman Old Style" w:eastAsia="Bookman Old Style,Tahoma" w:hAnsi="Bookman Old Style" w:cs="Bookman Old Style,Tahoma"/>
        </w:rPr>
        <w:t xml:space="preserve"> e 5040700 </w:t>
      </w:r>
      <w:r w:rsidRPr="006E0FF0">
        <w:rPr>
          <w:rFonts w:ascii="Bookman Old Style" w:eastAsia="Bookman Old Style,Tahoma" w:hAnsi="Bookman Old Style" w:cs="Bookman Old Style,Tahoma"/>
          <w:i/>
        </w:rPr>
        <w:t>Prelievi dai depositi bancari</w:t>
      </w:r>
      <w:r w:rsidRPr="006E0FF0">
        <w:rPr>
          <w:rFonts w:ascii="Bookman Old Style" w:eastAsia="Bookman Old Style,Tahoma" w:hAnsi="Bookman Old Style" w:cs="Bookman Old Style,Tahoma"/>
        </w:rPr>
        <w:t xml:space="preserve">, e le </w:t>
      </w:r>
      <w:r w:rsidRPr="006E0FF0">
        <w:rPr>
          <w:rFonts w:ascii="Bookman Old Style" w:eastAsia="Bookman Old Style,Tahoma" w:hAnsi="Bookman Old Style" w:cs="Bookman Old Style,Tahoma"/>
          <w:b/>
          <w:bCs/>
        </w:rPr>
        <w:t>correlate</w:t>
      </w:r>
      <w:r w:rsidRPr="006E0FF0">
        <w:rPr>
          <w:rFonts w:ascii="Bookman Old Style" w:eastAsia="Bookman Old Style,Tahoma" w:hAnsi="Bookman Old Style" w:cs="Bookman Old Style,Tahoma"/>
        </w:rPr>
        <w:t xml:space="preserve"> previsioni dei capitoli spesa di ciascun programma presenti al titolo III “Spese per incremento di attività finanziaria”, macroaggregato 304 “Altre spese per incremento di attività finanziaria”, limitatamente a stanziamenti collegati ai conti del Piano dei conti finanziario  3.04.06.00.000 V</w:t>
      </w:r>
      <w:r w:rsidRPr="006E0FF0">
        <w:rPr>
          <w:rFonts w:ascii="Bookman Old Style" w:eastAsia="Bookman Old Style,Tahoma" w:hAnsi="Bookman Old Style" w:cs="Bookman Old Style,Tahoma"/>
          <w:i/>
        </w:rPr>
        <w:t>ersamenti ai conti di Tesoreria Statale</w:t>
      </w:r>
      <w:r w:rsidRPr="006E0FF0">
        <w:rPr>
          <w:rFonts w:ascii="Bookman Old Style" w:eastAsia="Bookman Old Style,Tahoma" w:hAnsi="Bookman Old Style" w:cs="Bookman Old Style,Tahoma"/>
        </w:rPr>
        <w:t xml:space="preserve"> e 3.04.07.00.000 </w:t>
      </w:r>
      <w:r w:rsidR="00CB6C78">
        <w:rPr>
          <w:rFonts w:ascii="Bookman Old Style" w:eastAsia="Bookman Old Style,Tahoma" w:hAnsi="Bookman Old Style" w:cs="Bookman Old Style,Tahoma"/>
          <w:i/>
        </w:rPr>
        <w:t>Versamenti a</w:t>
      </w:r>
      <w:r w:rsidRPr="006E0FF0">
        <w:rPr>
          <w:rFonts w:ascii="Bookman Old Style" w:eastAsia="Bookman Old Style,Tahoma" w:hAnsi="Bookman Old Style" w:cs="Bookman Old Style,Tahoma"/>
          <w:i/>
        </w:rPr>
        <w:t xml:space="preserve"> depositi bancari</w:t>
      </w:r>
      <w:r w:rsidRPr="006E0FF0">
        <w:rPr>
          <w:rFonts w:ascii="Bookman Old Style" w:eastAsia="Bookman Old Style,Tahoma" w:hAnsi="Bookman Old Style" w:cs="Bookman Old Style,Tahoma"/>
        </w:rPr>
        <w:t>;</w:t>
      </w:r>
    </w:p>
    <w:p w:rsidR="009E47AF" w:rsidRDefault="009E47AF" w:rsidP="00B4759F">
      <w:pPr>
        <w:numPr>
          <w:ilvl w:val="0"/>
          <w:numId w:val="52"/>
        </w:numPr>
        <w:spacing w:after="0" w:line="276" w:lineRule="auto"/>
        <w:jc w:val="both"/>
        <w:rPr>
          <w:rFonts w:ascii="Bookman Old Style" w:eastAsia="Bookman Old Style,Tahoma" w:hAnsi="Bookman Old Style" w:cs="Bookman Old Style,Tahoma"/>
        </w:rPr>
      </w:pPr>
      <w:r w:rsidRPr="006E0FF0">
        <w:rPr>
          <w:rFonts w:ascii="Bookman Old Style" w:eastAsia="Bookman Old Style,Tahoma" w:hAnsi="Bookman Old Style" w:cs="Bookman Old Style,Tahoma"/>
        </w:rPr>
        <w:t>Le variazioni di bilancio necessarie ad adeguare per pari importo i correlati stanziamenti di capitoli di entrata del Titolo 9 “Entrate per con</w:t>
      </w:r>
      <w:r w:rsidR="007855D2">
        <w:rPr>
          <w:rFonts w:ascii="Bookman Old Style" w:eastAsia="Bookman Old Style,Tahoma" w:hAnsi="Bookman Old Style" w:cs="Bookman Old Style,Tahoma"/>
        </w:rPr>
        <w:t xml:space="preserve">to di terzi e partite </w:t>
      </w:r>
      <w:r w:rsidR="007855D2">
        <w:rPr>
          <w:rFonts w:ascii="Bookman Old Style" w:eastAsia="Bookman Old Style,Tahoma" w:hAnsi="Bookman Old Style" w:cs="Bookman Old Style,Tahoma"/>
        </w:rPr>
        <w:lastRenderedPageBreak/>
        <w:t xml:space="preserve">di giro” </w:t>
      </w:r>
      <w:r w:rsidRPr="006E0FF0">
        <w:rPr>
          <w:rFonts w:ascii="Bookman Old Style" w:eastAsia="Bookman Old Style,Tahoma" w:hAnsi="Bookman Old Style" w:cs="Bookman Old Style,Tahoma"/>
        </w:rPr>
        <w:t>e di spesa del Titolo 7 “ Spese per servizi per conto di terzi e partite di giro” già presenti nel Bilancio, e/o le variazioni necessarie ad istituire nuovi capitoli di entrata e di spesa all’interno rispettivamente del Titolo 9, tipologia 100 e 200, e dei correlati  macroaggregati 01 e 02 presenti alla Missio</w:t>
      </w:r>
      <w:r w:rsidR="00FA32F2">
        <w:rPr>
          <w:rFonts w:ascii="Bookman Old Style" w:eastAsia="Bookman Old Style,Tahoma" w:hAnsi="Bookman Old Style" w:cs="Bookman Old Style,Tahoma"/>
        </w:rPr>
        <w:t>ne 99, Programma 1 del titolo 7;</w:t>
      </w:r>
    </w:p>
    <w:p w:rsidR="00A933E5" w:rsidRPr="008D33E0" w:rsidRDefault="00A933E5" w:rsidP="00B4759F">
      <w:pPr>
        <w:numPr>
          <w:ilvl w:val="0"/>
          <w:numId w:val="52"/>
        </w:numPr>
        <w:spacing w:after="0" w:line="276" w:lineRule="auto"/>
        <w:jc w:val="both"/>
        <w:rPr>
          <w:rFonts w:ascii="Bookman Old Style" w:eastAsia="Bookman Old Style,Tahoma" w:hAnsi="Bookman Old Style" w:cs="Bookman Old Style,Tahoma"/>
        </w:rPr>
      </w:pPr>
      <w:r w:rsidRPr="008D33E0">
        <w:rPr>
          <w:rFonts w:ascii="Bookman Old Style" w:eastAsia="Bookman Old Style,Tahoma" w:hAnsi="Bookman Old Style" w:cs="Bookman Old Style,Tahoma"/>
        </w:rPr>
        <w:t xml:space="preserve">in caso di variazioni di esigibilità della spesa, le variazioni relative a stanziamenti riferiti a operazioni di indebitamento già autorizzate e perfezionate, contabilizzate secondo l'andamento della correlata spesa, e le variazioni a stanziamenti correlati ai contributi a rendicontazione, escluse quelle previste dall'articolo 3, comma 4, del decreto legislativo 23 giugno 2011, n. 118. </w:t>
      </w:r>
    </w:p>
    <w:p w:rsidR="009E47AF" w:rsidRPr="006E0FF0" w:rsidRDefault="00FC5E61" w:rsidP="00FC5E61">
      <w:pPr>
        <w:pStyle w:val="Titolo3"/>
        <w:rPr>
          <w:rFonts w:ascii="Bookman Old Style" w:hAnsi="Bookman Old Style"/>
        </w:rPr>
      </w:pPr>
      <w:bookmarkStart w:id="52" w:name="_Toc452737423"/>
      <w:bookmarkStart w:id="53" w:name="_Toc469471372"/>
      <w:r w:rsidRPr="006E0FF0">
        <w:rPr>
          <w:rFonts w:ascii="Bookman Old Style" w:hAnsi="Bookman Old Style"/>
        </w:rPr>
        <w:t>Art 2</w:t>
      </w:r>
      <w:r w:rsidR="00056868" w:rsidRPr="006E0FF0">
        <w:rPr>
          <w:rFonts w:ascii="Bookman Old Style" w:hAnsi="Bookman Old Style"/>
        </w:rPr>
        <w:t>1</w:t>
      </w:r>
      <w:r w:rsidR="00666C0B">
        <w:rPr>
          <w:rFonts w:ascii="Bookman Old Style" w:hAnsi="Bookman Old Style"/>
        </w:rPr>
        <w:t xml:space="preserve">. I provvedimenti </w:t>
      </w:r>
      <w:r w:rsidRPr="006E0FF0">
        <w:rPr>
          <w:rFonts w:ascii="Bookman Old Style" w:hAnsi="Bookman Old Style"/>
        </w:rPr>
        <w:t xml:space="preserve"> di variazioni di bilancio e di </w:t>
      </w:r>
      <w:bookmarkEnd w:id="52"/>
      <w:r w:rsidRPr="006E0FF0">
        <w:rPr>
          <w:rFonts w:ascii="Bookman Old Style" w:hAnsi="Bookman Old Style"/>
        </w:rPr>
        <w:t>PEG</w:t>
      </w:r>
      <w:bookmarkEnd w:id="53"/>
    </w:p>
    <w:p w:rsidR="009E47AF" w:rsidRPr="006E0FF0" w:rsidRDefault="009E47AF" w:rsidP="00B4759F">
      <w:pPr>
        <w:pStyle w:val="Paragrafoelenco"/>
        <w:numPr>
          <w:ilvl w:val="0"/>
          <w:numId w:val="53"/>
        </w:numPr>
        <w:spacing w:after="0"/>
        <w:ind w:left="360"/>
        <w:jc w:val="both"/>
        <w:rPr>
          <w:rFonts w:ascii="Bookman Old Style" w:hAnsi="Bookman Old Style" w:cs="Tahoma"/>
        </w:rPr>
      </w:pPr>
      <w:r w:rsidRPr="006E0FF0">
        <w:rPr>
          <w:rFonts w:ascii="Bookman Old Style" w:eastAsia="Bookman Old Style,Tahoma" w:hAnsi="Bookman Old Style" w:cs="Bookman Old Style,Tahoma"/>
        </w:rPr>
        <w:t xml:space="preserve">I provvedimenti di variazione </w:t>
      </w:r>
      <w:proofErr w:type="spellStart"/>
      <w:r w:rsidRPr="006E0FF0">
        <w:rPr>
          <w:rFonts w:ascii="Bookman Old Style" w:eastAsia="Bookman Old Style,Tahoma" w:hAnsi="Bookman Old Style" w:cs="Bookman Old Style,Tahoma"/>
        </w:rPr>
        <w:t>Peg</w:t>
      </w:r>
      <w:proofErr w:type="spellEnd"/>
      <w:r w:rsidRPr="006E0FF0">
        <w:rPr>
          <w:rFonts w:ascii="Bookman Old Style" w:eastAsia="Bookman Old Style,Tahoma" w:hAnsi="Bookman Old Style" w:cs="Bookman Old Style,Tahoma"/>
        </w:rPr>
        <w:t xml:space="preserve"> e Bilancio dovranno contenere idonei elementi comprovanti la compatibilità delle variazioni da adottare con le vigenti disposizioni di finanza pubblica. La suddetta compatibilità</w:t>
      </w:r>
      <w:r w:rsidR="00CB01AA" w:rsidRPr="006E0FF0">
        <w:rPr>
          <w:rFonts w:ascii="Bookman Old Style" w:eastAsia="Bookman Old Style,Tahoma" w:hAnsi="Bookman Old Style" w:cs="Bookman Old Style,Tahoma"/>
        </w:rPr>
        <w:t xml:space="preserve"> risulterà attestata ex art.147</w:t>
      </w:r>
      <w:r w:rsidRPr="006E0FF0">
        <w:rPr>
          <w:rFonts w:ascii="Bookman Old Style" w:eastAsia="Bookman Old Style,Tahoma" w:hAnsi="Bookman Old Style" w:cs="Bookman Old Style,Tahoma"/>
        </w:rPr>
        <w:t xml:space="preserve">–bis del </w:t>
      </w:r>
      <w:proofErr w:type="spellStart"/>
      <w:r w:rsidRPr="006E0FF0">
        <w:rPr>
          <w:rFonts w:ascii="Bookman Old Style" w:eastAsia="Bookman Old Style,Tahoma" w:hAnsi="Bookman Old Style" w:cs="Bookman Old Style,Tahoma"/>
        </w:rPr>
        <w:t>D.Lgs</w:t>
      </w:r>
      <w:proofErr w:type="spellEnd"/>
      <w:r w:rsidRPr="006E0FF0">
        <w:rPr>
          <w:rFonts w:ascii="Bookman Old Style" w:eastAsia="Bookman Old Style,Tahoma" w:hAnsi="Bookman Old Style" w:cs="Bookman Old Style,Tahoma"/>
        </w:rPr>
        <w:t xml:space="preserve"> 267/2000, dal Responsabile che adotta il provvedimento di variazione attraverso il rilascio del parere di regolarità tecnica attestante la regolarità tecnica e la correttezza dell’azione amministrativa e dal Responsabile del servizio finanziario attraverso il rilascio del parere di regolarità contabile e del visto attestante la copertura finanziaria. </w:t>
      </w:r>
    </w:p>
    <w:p w:rsidR="009E47AF" w:rsidRPr="006E0FF0" w:rsidRDefault="009E47AF" w:rsidP="00B4759F">
      <w:pPr>
        <w:pStyle w:val="Paragrafoelenco"/>
        <w:numPr>
          <w:ilvl w:val="0"/>
          <w:numId w:val="53"/>
        </w:numPr>
        <w:spacing w:after="0"/>
        <w:ind w:left="360"/>
        <w:jc w:val="both"/>
        <w:rPr>
          <w:rFonts w:ascii="Bookman Old Style" w:hAnsi="Bookman Old Style" w:cs="Tahoma"/>
        </w:rPr>
      </w:pPr>
      <w:r w:rsidRPr="006E0FF0">
        <w:rPr>
          <w:rFonts w:ascii="Bookman Old Style" w:eastAsia="Bookman Old Style,Tahoma" w:hAnsi="Bookman Old Style" w:cs="Bookman Old Style,Tahoma"/>
        </w:rPr>
        <w:t xml:space="preserve">I provvedimenti dirigenziali di variazione </w:t>
      </w:r>
      <w:proofErr w:type="spellStart"/>
      <w:r w:rsidRPr="006E0FF0">
        <w:rPr>
          <w:rFonts w:ascii="Bookman Old Style" w:eastAsia="Bookman Old Style,Tahoma" w:hAnsi="Bookman Old Style" w:cs="Bookman Old Style,Tahoma"/>
        </w:rPr>
        <w:t>Peg</w:t>
      </w:r>
      <w:proofErr w:type="spellEnd"/>
      <w:r w:rsidRPr="006E0FF0">
        <w:rPr>
          <w:rFonts w:ascii="Bookman Old Style" w:eastAsia="Bookman Old Style,Tahoma" w:hAnsi="Bookman Old Style" w:cs="Bookman Old Style,Tahoma"/>
        </w:rPr>
        <w:t xml:space="preserve"> e Bilancio, corredati del parere di regolarità tecnica sono trasmessi al Servizio Finanziario che effettua le dovute verifiche in ordine al permanere degli equilibri e del pareggio di bilancio ed al rispetto degli obiettivi di finanza pubblica, nonché le registrazioni nelle scritture contabili dell’Ente. </w:t>
      </w:r>
    </w:p>
    <w:p w:rsidR="009E47AF" w:rsidRPr="008F53F9" w:rsidRDefault="009E47AF" w:rsidP="00B4759F">
      <w:pPr>
        <w:pStyle w:val="Paragrafoelenco"/>
        <w:numPr>
          <w:ilvl w:val="0"/>
          <w:numId w:val="53"/>
        </w:numPr>
        <w:spacing w:after="0"/>
        <w:ind w:left="360"/>
        <w:jc w:val="both"/>
        <w:rPr>
          <w:rFonts w:ascii="Bookman Old Style" w:hAnsi="Bookman Old Style" w:cs="Tahoma"/>
        </w:rPr>
      </w:pPr>
      <w:r w:rsidRPr="008F53F9">
        <w:rPr>
          <w:rFonts w:ascii="Bookman Old Style" w:eastAsia="Bookman Old Style,Tahoma" w:hAnsi="Bookman Old Style" w:cs="Bookman Old Style,Tahoma"/>
        </w:rPr>
        <w:t>Gli stessi provvedimenti, una volta divenuti esecutivi, son</w:t>
      </w:r>
      <w:r w:rsidR="00CB01AA" w:rsidRPr="008F53F9">
        <w:rPr>
          <w:rFonts w:ascii="Bookman Old Style" w:eastAsia="Bookman Old Style,Tahoma" w:hAnsi="Bookman Old Style" w:cs="Bookman Old Style,Tahoma"/>
        </w:rPr>
        <w:t>o</w:t>
      </w:r>
      <w:r w:rsidRPr="008F53F9">
        <w:rPr>
          <w:rFonts w:ascii="Bookman Old Style" w:eastAsia="Bookman Old Style,Tahoma" w:hAnsi="Bookman Old Style" w:cs="Bookman Old Style,Tahoma"/>
        </w:rPr>
        <w:t xml:space="preserve"> trasmessi agli Uffici dell’ente preposti alla raccolta ed affissione all’Albo Pretorio</w:t>
      </w:r>
      <w:r w:rsidR="00666C0B">
        <w:rPr>
          <w:rFonts w:ascii="Bookman Old Style" w:eastAsia="Bookman Old Style,Tahoma" w:hAnsi="Bookman Old Style" w:cs="Bookman Old Style,Tahoma"/>
        </w:rPr>
        <w:t xml:space="preserve"> </w:t>
      </w:r>
      <w:r w:rsidR="002D0FFD" w:rsidRPr="00666C0B">
        <w:rPr>
          <w:rFonts w:ascii="Bookman Old Style" w:eastAsia="Bookman Old Style,Tahoma" w:hAnsi="Bookman Old Style" w:cs="Bookman Old Style,Tahoma"/>
        </w:rPr>
        <w:t xml:space="preserve">on </w:t>
      </w:r>
      <w:proofErr w:type="spellStart"/>
      <w:r w:rsidR="002D0FFD" w:rsidRPr="00666C0B">
        <w:rPr>
          <w:rFonts w:ascii="Bookman Old Style" w:eastAsia="Bookman Old Style,Tahoma" w:hAnsi="Bookman Old Style" w:cs="Bookman Old Style,Tahoma"/>
        </w:rPr>
        <w:t>line</w:t>
      </w:r>
      <w:proofErr w:type="spellEnd"/>
      <w:r w:rsidR="00CB01AA" w:rsidRPr="00666C0B">
        <w:rPr>
          <w:rFonts w:ascii="Bookman Old Style" w:eastAsia="Bookman Old Style,Tahoma" w:hAnsi="Bookman Old Style" w:cs="Bookman Old Style,Tahoma"/>
        </w:rPr>
        <w:t>.</w:t>
      </w:r>
    </w:p>
    <w:p w:rsidR="008D33E0" w:rsidRDefault="009E47AF" w:rsidP="00B4759F">
      <w:pPr>
        <w:pStyle w:val="Paragrafoelenco"/>
        <w:numPr>
          <w:ilvl w:val="0"/>
          <w:numId w:val="53"/>
        </w:numPr>
        <w:spacing w:after="0"/>
        <w:ind w:left="360"/>
        <w:jc w:val="both"/>
        <w:rPr>
          <w:rFonts w:ascii="Bookman Old Style" w:eastAsia="Bookman Old Style,Tahoma" w:hAnsi="Bookman Old Style" w:cs="Bookman Old Style,Tahoma"/>
        </w:rPr>
      </w:pPr>
      <w:r w:rsidRPr="0028739D">
        <w:rPr>
          <w:rFonts w:ascii="Bookman Old Style" w:eastAsia="Bookman Old Style,Tahoma" w:hAnsi="Bookman Old Style" w:cs="Bookman Old Style,Tahoma"/>
        </w:rPr>
        <w:t>Ai provvedimenti di variazione di cui innanzi dovrà essere allegato da parte del Responsabile del Servizio finanziario la comunic</w:t>
      </w:r>
      <w:r w:rsidRPr="001D2B40">
        <w:rPr>
          <w:rFonts w:ascii="Bookman Old Style" w:eastAsia="Bookman Old Style,Tahoma" w:hAnsi="Bookman Old Style" w:cs="Bookman Old Style,Tahoma"/>
        </w:rPr>
        <w:t>azione al tesoriere utilizzando l’apposito schema allegato al D</w:t>
      </w:r>
      <w:r w:rsidR="00DD3CD1" w:rsidRPr="00BF7D41">
        <w:rPr>
          <w:rFonts w:ascii="Bookman Old Style" w:eastAsia="Bookman Old Style,Tahoma" w:hAnsi="Bookman Old Style" w:cs="Bookman Old Style,Tahoma"/>
        </w:rPr>
        <w:t xml:space="preserve">. </w:t>
      </w:r>
      <w:proofErr w:type="spellStart"/>
      <w:r w:rsidRPr="00BF7D41">
        <w:rPr>
          <w:rFonts w:ascii="Bookman Old Style" w:eastAsia="Bookman Old Style,Tahoma" w:hAnsi="Bookman Old Style" w:cs="Bookman Old Style,Tahoma"/>
        </w:rPr>
        <w:t>lgs</w:t>
      </w:r>
      <w:proofErr w:type="spellEnd"/>
      <w:r w:rsidR="00DD3CD1" w:rsidRPr="00BF7D41">
        <w:rPr>
          <w:rFonts w:ascii="Bookman Old Style" w:eastAsia="Bookman Old Style,Tahoma" w:hAnsi="Bookman Old Style" w:cs="Bookman Old Style,Tahoma"/>
        </w:rPr>
        <w:t>.</w:t>
      </w:r>
      <w:r w:rsidRPr="00BF7D41">
        <w:rPr>
          <w:rFonts w:ascii="Bookman Old Style" w:eastAsia="Bookman Old Style,Tahoma" w:hAnsi="Bookman Old Style" w:cs="Bookman Old Style,Tahoma"/>
        </w:rPr>
        <w:t xml:space="preserve"> 118/2011 “Dati per variazioni bilancio …”, di cui all’art.10, comma 4.</w:t>
      </w:r>
    </w:p>
    <w:p w:rsidR="008D33E0" w:rsidRDefault="008D33E0" w:rsidP="00B4759F">
      <w:pPr>
        <w:pStyle w:val="Paragrafoelenco"/>
        <w:numPr>
          <w:ilvl w:val="0"/>
          <w:numId w:val="53"/>
        </w:numPr>
        <w:spacing w:after="0"/>
        <w:ind w:left="360"/>
        <w:jc w:val="both"/>
        <w:rPr>
          <w:rFonts w:ascii="Bookman Old Style" w:eastAsia="Bookman Old Style,Tahoma" w:hAnsi="Bookman Old Style" w:cs="Bookman Old Style,Tahoma"/>
        </w:rPr>
      </w:pPr>
      <w:r>
        <w:rPr>
          <w:rFonts w:ascii="Bookman Old Style" w:eastAsia="Bookman Old Style,Tahoma" w:hAnsi="Bookman Old Style" w:cs="Bookman Old Style,Tahoma"/>
        </w:rPr>
        <w:t xml:space="preserve">I provvedimenti di variazione sono comunicati trimestralmente alla giunta </w:t>
      </w:r>
    </w:p>
    <w:p w:rsidR="00666C0B" w:rsidRDefault="00666C0B" w:rsidP="00666C0B">
      <w:pPr>
        <w:spacing w:after="0"/>
        <w:jc w:val="both"/>
        <w:rPr>
          <w:rFonts w:ascii="Bookman Old Style" w:eastAsia="Bookman Old Style,Tahoma" w:hAnsi="Bookman Old Style" w:cs="Bookman Old Style,Tahoma"/>
        </w:rPr>
      </w:pPr>
    </w:p>
    <w:p w:rsidR="009E47AF" w:rsidRPr="006E0FF0" w:rsidRDefault="00E92371" w:rsidP="009E47AF">
      <w:pPr>
        <w:pStyle w:val="Titolo1"/>
        <w:rPr>
          <w:rFonts w:ascii="Bookman Old Style" w:hAnsi="Bookman Old Style"/>
          <w:sz w:val="22"/>
          <w:szCs w:val="22"/>
        </w:rPr>
      </w:pPr>
      <w:bookmarkStart w:id="54" w:name="_Toc452737424"/>
      <w:bookmarkStart w:id="55" w:name="_Toc469471373"/>
      <w:r w:rsidRPr="006E0FF0">
        <w:rPr>
          <w:rFonts w:ascii="Bookman Old Style" w:hAnsi="Bookman Old Style"/>
          <w:sz w:val="22"/>
          <w:szCs w:val="22"/>
        </w:rPr>
        <w:t>TITOLO</w:t>
      </w:r>
      <w:r w:rsidR="0008279E" w:rsidRPr="006E0FF0">
        <w:rPr>
          <w:rFonts w:ascii="Bookman Old Style" w:hAnsi="Bookman Old Style"/>
          <w:sz w:val="22"/>
          <w:szCs w:val="22"/>
        </w:rPr>
        <w:t xml:space="preserve"> III. </w:t>
      </w:r>
      <w:r w:rsidR="009E47AF" w:rsidRPr="006E0FF0">
        <w:rPr>
          <w:rFonts w:ascii="Bookman Old Style" w:hAnsi="Bookman Old Style"/>
          <w:sz w:val="22"/>
          <w:szCs w:val="22"/>
        </w:rPr>
        <w:t>LA GESTIONE DEL BILANCIO</w:t>
      </w:r>
      <w:bookmarkEnd w:id="54"/>
      <w:bookmarkEnd w:id="55"/>
    </w:p>
    <w:p w:rsidR="009E47AF" w:rsidRPr="006E0FF0" w:rsidRDefault="009E47AF" w:rsidP="009E47AF">
      <w:pPr>
        <w:rPr>
          <w:rFonts w:ascii="Bookman Old Style" w:hAnsi="Bookman Old Style"/>
          <w:lang w:eastAsia="zh-TW"/>
        </w:rPr>
      </w:pPr>
    </w:p>
    <w:p w:rsidR="009E47AF" w:rsidRPr="006E0FF0" w:rsidRDefault="00DD3CD1" w:rsidP="00DD3CD1">
      <w:pPr>
        <w:pStyle w:val="Titolo3"/>
        <w:rPr>
          <w:rFonts w:ascii="Bookman Old Style" w:hAnsi="Bookman Old Style" w:cs="Arial-BoldMT"/>
          <w:b w:val="0"/>
          <w:bCs w:val="0"/>
        </w:rPr>
      </w:pPr>
      <w:bookmarkStart w:id="56" w:name="_Toc452737425"/>
      <w:bookmarkStart w:id="57" w:name="_Toc469471374"/>
      <w:r w:rsidRPr="006E0FF0">
        <w:rPr>
          <w:rFonts w:ascii="Bookman Old Style" w:hAnsi="Bookman Old Style"/>
          <w:lang w:eastAsia="zh-TW"/>
        </w:rPr>
        <w:t>Art. 2</w:t>
      </w:r>
      <w:r w:rsidR="00056868" w:rsidRPr="006E0FF0">
        <w:rPr>
          <w:rFonts w:ascii="Bookman Old Style" w:hAnsi="Bookman Old Style"/>
          <w:lang w:eastAsia="zh-TW"/>
        </w:rPr>
        <w:t>2</w:t>
      </w:r>
      <w:r w:rsidRPr="006E0FF0">
        <w:rPr>
          <w:rFonts w:ascii="Bookman Old Style" w:hAnsi="Bookman Old Style"/>
          <w:lang w:eastAsia="zh-TW"/>
        </w:rPr>
        <w:t>. Le entrate</w:t>
      </w:r>
      <w:bookmarkEnd w:id="56"/>
      <w:bookmarkEnd w:id="57"/>
    </w:p>
    <w:p w:rsidR="009E47AF" w:rsidRPr="006E0FF0" w:rsidRDefault="009E47AF" w:rsidP="00F5454E">
      <w:pPr>
        <w:pStyle w:val="Paragrafoelenco"/>
        <w:numPr>
          <w:ilvl w:val="0"/>
          <w:numId w:val="18"/>
        </w:numPr>
        <w:autoSpaceDE w:val="0"/>
        <w:autoSpaceDN w:val="0"/>
        <w:adjustRightInd w:val="0"/>
        <w:spacing w:after="0"/>
        <w:jc w:val="both"/>
        <w:rPr>
          <w:rFonts w:ascii="Bookman Old Style" w:hAnsi="Bookman Old Style" w:cs="Arial-BoldMT"/>
          <w:bCs/>
        </w:rPr>
      </w:pPr>
      <w:r w:rsidRPr="006E0FF0">
        <w:rPr>
          <w:rFonts w:ascii="Bookman Old Style" w:eastAsia="Bookman Old Style,Arial-BoldMT" w:hAnsi="Bookman Old Style" w:cs="Bookman Old Style,Arial-BoldMT"/>
        </w:rPr>
        <w:t xml:space="preserve">Spetta al responsabile del servizio individuato con il piano esecutivo di gestione o con altro atto di organizzazione equivalente l’attuazione del procedimento di entrata. Nell’ambito dell’autonomia organizzativa degli enti, il titolare individuato con il </w:t>
      </w:r>
      <w:proofErr w:type="spellStart"/>
      <w:r w:rsidRPr="006E0FF0">
        <w:rPr>
          <w:rFonts w:ascii="Bookman Old Style" w:eastAsia="Bookman Old Style,Arial-BoldMT" w:hAnsi="Bookman Old Style" w:cs="Bookman Old Style,Arial-BoldMT"/>
        </w:rPr>
        <w:t>Peg</w:t>
      </w:r>
      <w:proofErr w:type="spellEnd"/>
      <w:r w:rsidRPr="006E0FF0">
        <w:rPr>
          <w:rFonts w:ascii="Bookman Old Style" w:eastAsia="Bookman Old Style,Arial-BoldMT" w:hAnsi="Bookman Old Style" w:cs="Bookman Old Style,Arial-BoldMT"/>
        </w:rPr>
        <w:t xml:space="preserve"> può delegare l’attuazione di singole fasi, fermo restando la responsabilità dello stesso sull’intero procedimento.</w:t>
      </w:r>
    </w:p>
    <w:p w:rsidR="009E47AF" w:rsidRPr="006E0FF0" w:rsidRDefault="009E47AF" w:rsidP="00F5454E">
      <w:pPr>
        <w:pStyle w:val="Paragrafoelenco"/>
        <w:numPr>
          <w:ilvl w:val="0"/>
          <w:numId w:val="18"/>
        </w:numPr>
        <w:spacing w:after="0"/>
        <w:jc w:val="both"/>
        <w:rPr>
          <w:rFonts w:ascii="Bookman Old Style" w:hAnsi="Bookman Old Style" w:cs="ArialMT"/>
        </w:rPr>
      </w:pPr>
      <w:r w:rsidRPr="006E0FF0">
        <w:rPr>
          <w:rFonts w:ascii="Bookman Old Style" w:hAnsi="Bookman Old Style"/>
        </w:rPr>
        <w:t xml:space="preserve">I responsabili dei servizi devono operare affinché le previsioni di entrata si traducano in disponibilità finanziarie certe ed esigibili sulla base degli indirizzi e delle direttive degli organi di governo dell'ente. </w:t>
      </w:r>
      <w:r w:rsidRPr="006E0FF0">
        <w:rPr>
          <w:rFonts w:ascii="Bookman Old Style" w:eastAsia="Bookman Old Style,Arial-BoldMT" w:hAnsi="Bookman Old Style" w:cs="Bookman Old Style,Arial-BoldMT"/>
        </w:rPr>
        <w:t xml:space="preserve">Ciascun responsabile </w:t>
      </w:r>
      <w:r w:rsidRPr="006E0FF0">
        <w:rPr>
          <w:rFonts w:ascii="Bookman Old Style" w:eastAsia="Bookman Old Style,ArialMT" w:hAnsi="Bookman Old Style" w:cs="Bookman Old Style,ArialMT"/>
        </w:rPr>
        <w:t xml:space="preserve">deve osservare un continuo monitoraggio sullo stato di attuazione degli accertamenti previsti in bilancio ed è tenuto a curare, altresì, la fase di riscossione che deve trovare puntuale, tempestivo e </w:t>
      </w:r>
      <w:r w:rsidRPr="006E0FF0">
        <w:rPr>
          <w:rFonts w:ascii="Bookman Old Style" w:eastAsia="Bookman Old Style,ArialMT" w:hAnsi="Bookman Old Style" w:cs="Bookman Old Style,ArialMT"/>
        </w:rPr>
        <w:lastRenderedPageBreak/>
        <w:t>integrale riscontro nella gestione, attivando nel caso di scadenza infruttuosa dei termini, le procedure di riscossione coattiva.</w:t>
      </w:r>
    </w:p>
    <w:p w:rsidR="009E47AF" w:rsidRPr="006E0FF0" w:rsidRDefault="009E47AF" w:rsidP="00F5454E">
      <w:pPr>
        <w:pStyle w:val="Paragrafoelenco"/>
        <w:numPr>
          <w:ilvl w:val="0"/>
          <w:numId w:val="18"/>
        </w:numPr>
        <w:spacing w:after="0"/>
        <w:jc w:val="both"/>
        <w:rPr>
          <w:rFonts w:ascii="Bookman Old Style" w:hAnsi="Bookman Old Style" w:cs="ArialMT"/>
        </w:rPr>
      </w:pPr>
      <w:r w:rsidRPr="006E0FF0">
        <w:rPr>
          <w:rFonts w:ascii="Bookman Old Style" w:eastAsia="Bookman Old Style,ArialMT" w:hAnsi="Bookman Old Style" w:cs="Bookman Old Style,ArialMT"/>
        </w:rPr>
        <w:t>Ciascun responsabile collabora con il servizio finanziario alla corretta determinazione del fondo crediti di dubbia esigibilità in ogni fase del ciclo di bilancio (previsione, gestione, assestamento, rendiconto).</w:t>
      </w:r>
    </w:p>
    <w:p w:rsidR="009E47AF" w:rsidRPr="006E0FF0" w:rsidRDefault="00DD3CD1" w:rsidP="00DD3CD1">
      <w:pPr>
        <w:pStyle w:val="Titolo3"/>
        <w:rPr>
          <w:rFonts w:ascii="Bookman Old Style" w:hAnsi="Bookman Old Style" w:cs="ArialMT"/>
        </w:rPr>
      </w:pPr>
      <w:bookmarkStart w:id="58" w:name="_Toc452737426"/>
      <w:bookmarkStart w:id="59" w:name="_Toc469471375"/>
      <w:r w:rsidRPr="006E0FF0">
        <w:rPr>
          <w:rFonts w:ascii="Bookman Old Style" w:hAnsi="Bookman Old Style"/>
          <w:lang w:eastAsia="zh-TW"/>
        </w:rPr>
        <w:t>Art. 2</w:t>
      </w:r>
      <w:r w:rsidR="00056868" w:rsidRPr="006E0FF0">
        <w:rPr>
          <w:rFonts w:ascii="Bookman Old Style" w:hAnsi="Bookman Old Style"/>
          <w:lang w:eastAsia="zh-TW"/>
        </w:rPr>
        <w:t>3</w:t>
      </w:r>
      <w:r w:rsidRPr="006E0FF0">
        <w:rPr>
          <w:rFonts w:ascii="Bookman Old Style" w:hAnsi="Bookman Old Style"/>
          <w:lang w:eastAsia="zh-TW"/>
        </w:rPr>
        <w:t>. L’accertamento dell’entrata</w:t>
      </w:r>
      <w:bookmarkEnd w:id="58"/>
      <w:bookmarkEnd w:id="59"/>
    </w:p>
    <w:p w:rsidR="009E47AF" w:rsidRPr="006E0FF0" w:rsidRDefault="009E47AF" w:rsidP="00B4759F">
      <w:pPr>
        <w:pStyle w:val="Paragrafoelenco"/>
        <w:numPr>
          <w:ilvl w:val="0"/>
          <w:numId w:val="19"/>
        </w:numPr>
        <w:spacing w:after="0"/>
        <w:jc w:val="both"/>
        <w:rPr>
          <w:rFonts w:ascii="Bookman Old Style" w:eastAsia="Bookman Old Style,ArialMT" w:hAnsi="Bookman Old Style" w:cs="Bookman Old Style,ArialMT"/>
        </w:rPr>
      </w:pPr>
      <w:r w:rsidRPr="006E0FF0">
        <w:rPr>
          <w:rFonts w:ascii="Bookman Old Style" w:eastAsia="Bookman Old Style,ArialMT" w:hAnsi="Bookman Old Style" w:cs="Bookman Old Style,ArialMT"/>
        </w:rPr>
        <w:t>Il responsabile del procedimento di entrata/responsabile del servizio provvede all’accertamento integrale delle entrate di cui risulta titolare</w:t>
      </w:r>
      <w:r w:rsidR="00DD3CD1" w:rsidRPr="006E0FF0">
        <w:rPr>
          <w:rFonts w:ascii="Bookman Old Style" w:eastAsia="Bookman Old Style,ArialMT" w:hAnsi="Bookman Old Style" w:cs="Bookman Old Style,ArialMT"/>
        </w:rPr>
        <w:t>:</w:t>
      </w:r>
    </w:p>
    <w:p w:rsidR="009E47AF" w:rsidRPr="006E0FF0" w:rsidRDefault="009E47AF" w:rsidP="009E47AF">
      <w:pPr>
        <w:pStyle w:val="Paragrafoelenco"/>
        <w:spacing w:after="0"/>
        <w:ind w:left="360"/>
        <w:jc w:val="both"/>
        <w:rPr>
          <w:rFonts w:ascii="Bookman Old Style" w:eastAsia="Bookman Old Style,ArialMT" w:hAnsi="Bookman Old Style" w:cs="Bookman Old Style,ArialMT"/>
        </w:rPr>
      </w:pPr>
    </w:p>
    <w:p w:rsidR="009E47AF" w:rsidRPr="006E0FF0" w:rsidRDefault="009E47AF" w:rsidP="00F5454E">
      <w:pPr>
        <w:numPr>
          <w:ilvl w:val="0"/>
          <w:numId w:val="12"/>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ArialMT" w:hAnsi="Bookman Old Style" w:cs="Bookman Old Style,ArialMT"/>
        </w:rPr>
        <w:t xml:space="preserve">attraverso apposito provvedimento </w:t>
      </w:r>
      <w:r w:rsidRPr="006E0FF0">
        <w:rPr>
          <w:rFonts w:ascii="Bookman Old Style" w:eastAsia="Bookman Old Style,Tahoma" w:hAnsi="Bookman Old Style" w:cs="Bookman Old Style,Tahoma"/>
        </w:rPr>
        <w:t xml:space="preserve">da </w:t>
      </w:r>
      <w:r w:rsidRPr="006E0FF0">
        <w:rPr>
          <w:rFonts w:ascii="Bookman Old Style" w:eastAsia="Bookman Old Style,Tahoma" w:hAnsi="Bookman Old Style" w:cs="Bookman Old Style,Tahoma"/>
          <w:lang w:eastAsia="it-IT"/>
        </w:rPr>
        <w:t>definire “determinazione"</w:t>
      </w:r>
      <w:r w:rsidRPr="006E0FF0">
        <w:rPr>
          <w:rFonts w:ascii="Bookman Old Style" w:eastAsia="Bookman Old Style,ArialMT" w:hAnsi="Bookman Old Style" w:cs="Bookman Old Style,ArialMT"/>
        </w:rPr>
        <w:t xml:space="preserve"> da cui risultino tutti gli elementi di cui all’art. 179 del </w:t>
      </w:r>
      <w:proofErr w:type="spellStart"/>
      <w:r w:rsidRPr="006E0FF0">
        <w:rPr>
          <w:rFonts w:ascii="Bookman Old Style" w:eastAsia="Bookman Old Style,ArialMT" w:hAnsi="Bookman Old Style" w:cs="Bookman Old Style,ArialMT"/>
        </w:rPr>
        <w:t>D.Lgs</w:t>
      </w:r>
      <w:proofErr w:type="spellEnd"/>
      <w:r w:rsidRPr="006E0FF0">
        <w:rPr>
          <w:rFonts w:ascii="Bookman Old Style" w:eastAsia="Bookman Old Style,ArialMT" w:hAnsi="Bookman Old Style" w:cs="Bookman Old Style,ArialMT"/>
        </w:rPr>
        <w:t xml:space="preserve"> 267/2000</w:t>
      </w:r>
      <w:r w:rsidRPr="006E0FF0">
        <w:rPr>
          <w:rFonts w:ascii="Bookman Old Style" w:eastAsia="Bookman Old Style,Tahoma" w:hAnsi="Bookman Old Style" w:cs="Bookman Old Style,Tahoma"/>
          <w:lang w:eastAsia="it-IT"/>
        </w:rPr>
        <w:t xml:space="preserve"> e da classificarsi con sistemi di raccolta che individuano la cronologia degli atti e l'ufficio di provenienza, </w:t>
      </w:r>
    </w:p>
    <w:p w:rsidR="009E47AF" w:rsidRPr="006E0FF0" w:rsidRDefault="009E47AF" w:rsidP="009E47AF">
      <w:pPr>
        <w:spacing w:after="0"/>
        <w:ind w:left="360"/>
        <w:contextualSpacing/>
        <w:jc w:val="both"/>
        <w:rPr>
          <w:rFonts w:ascii="Bookman Old Style" w:eastAsia="Bookman Old Style,ArialMT" w:hAnsi="Bookman Old Style" w:cs="Bookman Old Style,ArialMT"/>
        </w:rPr>
      </w:pPr>
      <w:r w:rsidRPr="006E0FF0">
        <w:rPr>
          <w:rFonts w:ascii="Bookman Old Style" w:eastAsia="Bookman Old Style,Tahoma" w:hAnsi="Bookman Old Style" w:cs="Bookman Old Style,Tahoma"/>
          <w:lang w:eastAsia="it-IT"/>
        </w:rPr>
        <w:t xml:space="preserve">da comunicare al Servizio Finanziario per </w:t>
      </w:r>
      <w:r w:rsidR="006C3092" w:rsidRPr="006E0FF0">
        <w:rPr>
          <w:rFonts w:ascii="Bookman Old Style" w:eastAsia="Bookman Old Style,Tahoma" w:hAnsi="Bookman Old Style" w:cs="Bookman Old Style,Tahoma"/>
          <w:lang w:eastAsia="it-IT"/>
        </w:rPr>
        <w:t>la</w:t>
      </w:r>
      <w:r w:rsidRPr="006E0FF0">
        <w:rPr>
          <w:rFonts w:ascii="Bookman Old Style" w:eastAsia="Bookman Old Style,Tahoma" w:hAnsi="Bookman Old Style" w:cs="Bookman Old Style,Tahoma"/>
          <w:lang w:eastAsia="it-IT"/>
        </w:rPr>
        <w:t xml:space="preserve"> registrazione contabile</w:t>
      </w:r>
      <w:r w:rsidRPr="006E0FF0">
        <w:rPr>
          <w:rFonts w:ascii="Bookman Old Style" w:eastAsia="Bookman Old Style,ArialMT" w:hAnsi="Bookman Old Style" w:cs="Bookman Old Style,ArialMT"/>
        </w:rPr>
        <w:t>.</w:t>
      </w:r>
    </w:p>
    <w:p w:rsidR="009E47AF" w:rsidRPr="0003561F" w:rsidRDefault="009E47AF" w:rsidP="009E47AF">
      <w:pPr>
        <w:spacing w:after="0"/>
        <w:ind w:left="360"/>
        <w:contextualSpacing/>
        <w:jc w:val="both"/>
        <w:rPr>
          <w:rFonts w:ascii="Bookman Old Style" w:eastAsia="Bookman Old Style,ArialMT" w:hAnsi="Bookman Old Style" w:cs="Bookman Old Style,ArialMT"/>
        </w:rPr>
      </w:pPr>
      <w:r w:rsidRPr="006E0FF0">
        <w:rPr>
          <w:rFonts w:ascii="Bookman Old Style" w:eastAsia="Bookman Old Style,ArialMT" w:hAnsi="Bookman Old Style" w:cs="Bookman Old Style,ArialMT"/>
        </w:rPr>
        <w:t>L’atto di accertamento non è predisposto per le entrate che sono accertate sulla base delle riscossioni in base ai principi contabili.</w:t>
      </w:r>
    </w:p>
    <w:p w:rsidR="009E47AF" w:rsidRPr="006E0FF0" w:rsidRDefault="009E47AF" w:rsidP="000441DF">
      <w:pPr>
        <w:ind w:left="284" w:firstLine="142"/>
        <w:jc w:val="both"/>
        <w:rPr>
          <w:rFonts w:ascii="Bookman Old Style" w:eastAsia="Bookman Old Style,Arial-BoldMT" w:hAnsi="Bookman Old Style" w:cs="Bookman Old Style,Arial-BoldMT"/>
        </w:rPr>
      </w:pPr>
      <w:r w:rsidRPr="0003561F">
        <w:rPr>
          <w:rFonts w:ascii="Bookman Old Style" w:eastAsia="Bookman Old Style,Arial-BoldMT" w:hAnsi="Bookman Old Style" w:cs="Bookman Old Style,Arial-BoldMT"/>
        </w:rPr>
        <w:t xml:space="preserve">Il responsabile del procedimento di entrata/responsabile del servizio </w:t>
      </w:r>
      <w:r w:rsidRPr="0003561F">
        <w:rPr>
          <w:rFonts w:ascii="Bookman Old Style" w:eastAsia="Bookman Old Style,Times New Rom" w:hAnsi="Bookman Old Style" w:cs="Bookman Old Style,Times New Rom"/>
        </w:rPr>
        <w:t>entro</w:t>
      </w:r>
      <w:r w:rsidR="0003561F" w:rsidRPr="0003561F">
        <w:rPr>
          <w:rFonts w:ascii="Bookman Old Style" w:eastAsia="Bookman Old Style,Times New Rom" w:hAnsi="Bookman Old Style" w:cs="Bookman Old Style,Times New Rom"/>
        </w:rPr>
        <w:t xml:space="preserve"> </w:t>
      </w:r>
      <w:r w:rsidRPr="0003561F">
        <w:rPr>
          <w:rFonts w:ascii="Bookman Old Style" w:eastAsia="Bookman Old Style,Times New Rom" w:hAnsi="Bookman Old Style" w:cs="Bookman Old Style,Times New Rom"/>
        </w:rPr>
        <w:t>7</w:t>
      </w:r>
      <w:r w:rsidRPr="0003561F">
        <w:rPr>
          <w:rFonts w:ascii="Bookman Old Style" w:eastAsia="Bookman Old Style,Times New Rom" w:hAnsi="Bookman Old Style" w:cs="Bookman Old Style,Times New Rom"/>
          <w:color w:val="FF0000"/>
        </w:rPr>
        <w:t xml:space="preserve"> </w:t>
      </w:r>
      <w:r w:rsidRPr="0003561F">
        <w:rPr>
          <w:rFonts w:ascii="Bookman Old Style" w:eastAsia="Bookman Old Style,Times New Rom" w:hAnsi="Bookman Old Style" w:cs="Bookman Old Style,Times New Rom"/>
        </w:rPr>
        <w:t>giorni</w:t>
      </w:r>
      <w:r w:rsidR="0003561F" w:rsidRPr="0003561F">
        <w:rPr>
          <w:rFonts w:ascii="Bookman Old Style" w:eastAsia="Bookman Old Style,Times New Rom" w:hAnsi="Bookman Old Style" w:cs="Bookman Old Style,Times New Rom"/>
        </w:rPr>
        <w:t xml:space="preserve"> </w:t>
      </w:r>
      <w:r w:rsidRPr="006E0FF0">
        <w:rPr>
          <w:rFonts w:ascii="Bookman Old Style" w:eastAsia="Bookman Old Style,Arial-BoldMT" w:hAnsi="Bookman Old Style" w:cs="Bookman Old Style,Arial-BoldMT"/>
        </w:rPr>
        <w:t>successivi al verificarsi dell’evento che legittima l’accertamento e la relativa imputazione, così come definito per le diverse tipologie di entrata dal principio contabile applicato concernente la contabilità finanziaria, trasmette la determinazione completa di copia della documentazione al servizio finanziario il quale, a seguito della verifica della regolarità e completezza e della giusta imputazione di bilancio, provvede all'annotazione nelle scritture contabili di entrata. Eventuali termini diversi connessi allo specifico procedimento di entrata, possono essere concordati tra il responsabile del servizio finanziario e il responsabile del servizio.</w:t>
      </w:r>
    </w:p>
    <w:p w:rsidR="009E47AF" w:rsidRPr="006E0FF0" w:rsidRDefault="009E47AF" w:rsidP="00B4759F">
      <w:pPr>
        <w:pStyle w:val="Paragrafoelenco"/>
        <w:numPr>
          <w:ilvl w:val="0"/>
          <w:numId w:val="19"/>
        </w:numPr>
        <w:autoSpaceDE w:val="0"/>
        <w:autoSpaceDN w:val="0"/>
        <w:adjustRightInd w:val="0"/>
        <w:spacing w:after="0"/>
        <w:jc w:val="both"/>
        <w:rPr>
          <w:rFonts w:ascii="Bookman Old Style" w:eastAsia="Bookman Old Style,Arial-BoldMT" w:hAnsi="Bookman Old Style" w:cs="Bookman Old Style,Arial-BoldMT"/>
        </w:rPr>
      </w:pPr>
      <w:r w:rsidRPr="006E0FF0">
        <w:rPr>
          <w:rFonts w:ascii="Bookman Old Style" w:eastAsia="Bookman Old Style,Arial-BoldMT" w:hAnsi="Bookman Old Style" w:cs="Bookman Old Style,Arial-BoldMT"/>
        </w:rPr>
        <w:t>Tutte le somme iscritte tra le entrate di competenza del bilancio e non accertate entro il termine dell'esercizio costituiscono minori accertamenti rispetto alle previsioni ed a tale titolo concorrono a determinare i risultati finali della gestione.</w:t>
      </w:r>
    </w:p>
    <w:p w:rsidR="009E47AF" w:rsidRPr="006E0FF0" w:rsidRDefault="009E47AF" w:rsidP="00B4759F">
      <w:pPr>
        <w:pStyle w:val="Paragrafoelenco"/>
        <w:numPr>
          <w:ilvl w:val="0"/>
          <w:numId w:val="19"/>
        </w:numPr>
        <w:autoSpaceDE w:val="0"/>
        <w:autoSpaceDN w:val="0"/>
        <w:adjustRightInd w:val="0"/>
        <w:spacing w:after="0"/>
        <w:jc w:val="both"/>
        <w:rPr>
          <w:rFonts w:ascii="Bookman Old Style" w:eastAsia="Bookman Old Style,Arial-BoldMT" w:hAnsi="Bookman Old Style" w:cs="Bookman Old Style,Arial-BoldMT"/>
        </w:rPr>
      </w:pPr>
      <w:r w:rsidRPr="006E0FF0">
        <w:rPr>
          <w:rFonts w:ascii="Bookman Old Style" w:eastAsia="Bookman Old Style,Arial-BoldMT" w:hAnsi="Bookman Old Style" w:cs="Bookman Old Style,Arial-BoldMT"/>
        </w:rPr>
        <w:t>Le deliberazioni del Consiglio e della Giunta, avendo funzioni programmatiche, di coordinamento e indirizzo, non dispongono accertamenti di entrate. Gli accertamenti di entrate, sulla base delle indicazioni e degli indirizzi delle deliberazioni stesse, sono formalmente assunti con successivi provvedimenti attuativi dei funzionari responsabili.</w:t>
      </w:r>
    </w:p>
    <w:p w:rsidR="009E47AF" w:rsidRPr="006E0FF0" w:rsidRDefault="009E47AF" w:rsidP="00B4759F">
      <w:pPr>
        <w:pStyle w:val="Paragrafoelenco"/>
        <w:numPr>
          <w:ilvl w:val="0"/>
          <w:numId w:val="19"/>
        </w:numPr>
        <w:autoSpaceDE w:val="0"/>
        <w:autoSpaceDN w:val="0"/>
        <w:adjustRightInd w:val="0"/>
        <w:spacing w:after="0"/>
        <w:jc w:val="both"/>
        <w:rPr>
          <w:rFonts w:ascii="Bookman Old Style" w:eastAsia="Bookman Old Style,Arial-BoldMT" w:hAnsi="Bookman Old Style" w:cs="Bookman Old Style,Arial-BoldMT"/>
        </w:rPr>
      </w:pPr>
      <w:r w:rsidRPr="006E0FF0">
        <w:rPr>
          <w:rFonts w:ascii="Bookman Old Style" w:eastAsia="Bookman Old Style,Arial-BoldMT" w:hAnsi="Bookman Old Style" w:cs="Bookman Old Style,Arial-BoldMT"/>
        </w:rPr>
        <w:t>Qualora il responsabile di servizio ritenga che le risorse non possano essere accertate in tutto o in parte nel corso dell'esercizio, ne dà immediata e motivata comunicazione scritta al responsabile del servizio finanziario.</w:t>
      </w:r>
    </w:p>
    <w:p w:rsidR="009E47AF" w:rsidRPr="006E0FF0" w:rsidRDefault="00DD3CD1" w:rsidP="00DD3CD1">
      <w:pPr>
        <w:pStyle w:val="Titolo3"/>
        <w:rPr>
          <w:rFonts w:ascii="Bookman Old Style" w:hAnsi="Bookman Old Style"/>
        </w:rPr>
      </w:pPr>
      <w:bookmarkStart w:id="60" w:name="_Toc452737427"/>
      <w:bookmarkStart w:id="61" w:name="_Toc469471376"/>
      <w:r w:rsidRPr="006E0FF0">
        <w:rPr>
          <w:rFonts w:ascii="Bookman Old Style" w:hAnsi="Bookman Old Style"/>
          <w:lang w:eastAsia="zh-TW"/>
        </w:rPr>
        <w:t>Art. 2</w:t>
      </w:r>
      <w:r w:rsidR="00056868" w:rsidRPr="006E0FF0">
        <w:rPr>
          <w:rFonts w:ascii="Bookman Old Style" w:hAnsi="Bookman Old Style"/>
          <w:lang w:eastAsia="zh-TW"/>
        </w:rPr>
        <w:t>4</w:t>
      </w:r>
      <w:r w:rsidRPr="006E0FF0">
        <w:rPr>
          <w:rFonts w:ascii="Bookman Old Style" w:hAnsi="Bookman Old Style"/>
          <w:lang w:eastAsia="zh-TW"/>
        </w:rPr>
        <w:t>. La riscossione</w:t>
      </w:r>
      <w:bookmarkEnd w:id="60"/>
      <w:bookmarkEnd w:id="61"/>
    </w:p>
    <w:p w:rsidR="009E47AF" w:rsidRPr="006E0FF0" w:rsidRDefault="009E47AF" w:rsidP="00F5454E">
      <w:pPr>
        <w:pStyle w:val="Paragrafoelenco"/>
        <w:numPr>
          <w:ilvl w:val="0"/>
          <w:numId w:val="5"/>
        </w:numPr>
        <w:spacing w:after="0"/>
        <w:ind w:left="360"/>
        <w:jc w:val="both"/>
        <w:rPr>
          <w:rFonts w:ascii="Bookman Old Style" w:eastAsiaTheme="minorEastAsia" w:hAnsi="Bookman Old Style"/>
        </w:rPr>
      </w:pPr>
      <w:r w:rsidRPr="006E0FF0">
        <w:rPr>
          <w:rFonts w:ascii="Bookman Old Style" w:eastAsia="Bookman Old Style,Arial-BoldMT" w:hAnsi="Bookman Old Style" w:cs="Bookman Old Style,Arial-BoldMT"/>
        </w:rPr>
        <w:t>La riscossione è disposta a mezzo di ordinativo di incasso.</w:t>
      </w:r>
    </w:p>
    <w:p w:rsidR="009E47AF" w:rsidRPr="006E0FF0" w:rsidRDefault="009E47AF" w:rsidP="00F5454E">
      <w:pPr>
        <w:numPr>
          <w:ilvl w:val="0"/>
          <w:numId w:val="5"/>
        </w:numPr>
        <w:spacing w:after="0" w:line="276" w:lineRule="auto"/>
        <w:ind w:left="360"/>
        <w:jc w:val="both"/>
        <w:rPr>
          <w:rFonts w:ascii="Bookman Old Style" w:eastAsiaTheme="minorEastAsia" w:hAnsi="Bookman Old Style"/>
        </w:rPr>
      </w:pPr>
      <w:r w:rsidRPr="006E0FF0">
        <w:rPr>
          <w:rFonts w:ascii="Bookman Old Style" w:eastAsia="Bookman Old Style,ArialMT" w:hAnsi="Bookman Old Style" w:cs="Bookman Old Style,ArialMT"/>
        </w:rPr>
        <w:t xml:space="preserve">Gli ordinativi di incasso sono sottoscritti dal responsabile del servizio finanziario. </w:t>
      </w:r>
      <w:r w:rsidRPr="006E0FF0">
        <w:rPr>
          <w:rFonts w:ascii="Bookman Old Style" w:eastAsia="Bookman Old Style,Arial-BoldMT" w:hAnsi="Bookman Old Style" w:cs="Bookman Old Style,Arial-BoldMT"/>
        </w:rPr>
        <w:t xml:space="preserve">Nell’ambito dell’autonomia organizzativa degli enti, con l’approvazione del </w:t>
      </w:r>
      <w:proofErr w:type="spellStart"/>
      <w:r w:rsidRPr="006E0FF0">
        <w:rPr>
          <w:rFonts w:ascii="Bookman Old Style" w:eastAsia="Bookman Old Style,Arial-BoldMT" w:hAnsi="Bookman Old Style" w:cs="Bookman Old Style,Arial-BoldMT"/>
        </w:rPr>
        <w:t>Peg</w:t>
      </w:r>
      <w:proofErr w:type="spellEnd"/>
      <w:r w:rsidRPr="006E0FF0">
        <w:rPr>
          <w:rFonts w:ascii="Bookman Old Style" w:eastAsia="Bookman Old Style,Arial-BoldMT" w:hAnsi="Bookman Old Style" w:cs="Bookman Old Style,Arial-BoldMT"/>
        </w:rPr>
        <w:t xml:space="preserve"> o atto organizzativo similare devono essere individuate le figure alle quali può essere effettuata la delega alla sottoscrizione, oppure abilitate in </w:t>
      </w:r>
      <w:r w:rsidRPr="006E0FF0">
        <w:rPr>
          <w:rFonts w:ascii="Bookman Old Style" w:eastAsia="Bookman Old Style,ArialMT" w:hAnsi="Bookman Old Style" w:cs="Bookman Old Style,ArialMT"/>
        </w:rPr>
        <w:t xml:space="preserve">caso di assenza o di impedimento del responsabile finanziario. </w:t>
      </w:r>
    </w:p>
    <w:p w:rsidR="009E47AF" w:rsidRPr="006E0FF0" w:rsidRDefault="009E47AF" w:rsidP="00F5454E">
      <w:pPr>
        <w:pStyle w:val="Paragrafoelenco"/>
        <w:numPr>
          <w:ilvl w:val="0"/>
          <w:numId w:val="5"/>
        </w:numPr>
        <w:spacing w:after="0"/>
        <w:ind w:left="360"/>
        <w:jc w:val="both"/>
        <w:rPr>
          <w:rFonts w:ascii="Bookman Old Style" w:eastAsiaTheme="minorEastAsia" w:hAnsi="Bookman Old Style"/>
        </w:rPr>
      </w:pPr>
      <w:r w:rsidRPr="006E0FF0">
        <w:rPr>
          <w:rFonts w:ascii="Bookman Old Style" w:eastAsia="Bookman Old Style,Arial-BoldMT" w:hAnsi="Bookman Old Style" w:cs="Bookman Old Style,Arial-BoldMT"/>
        </w:rPr>
        <w:t>Le riscossioni effettuate dal tesoriere, anche in assenza degli ordinativi di incasso, sono comunicate all’ente entro il giorno successivo all’effettuazione dell’operazione.</w:t>
      </w:r>
    </w:p>
    <w:p w:rsidR="009E47AF" w:rsidRPr="006E0FF0" w:rsidRDefault="009E47AF" w:rsidP="00F5454E">
      <w:pPr>
        <w:pStyle w:val="Paragrafoelenco"/>
        <w:numPr>
          <w:ilvl w:val="0"/>
          <w:numId w:val="5"/>
        </w:numPr>
        <w:spacing w:after="0"/>
        <w:ind w:left="360"/>
        <w:jc w:val="both"/>
        <w:rPr>
          <w:rFonts w:ascii="Bookman Old Style" w:eastAsiaTheme="minorEastAsia" w:hAnsi="Bookman Old Style"/>
        </w:rPr>
      </w:pPr>
      <w:r w:rsidRPr="006E0FF0">
        <w:rPr>
          <w:rFonts w:ascii="Bookman Old Style" w:eastAsia="Bookman Old Style,Arial-BoldMT" w:hAnsi="Bookman Old Style" w:cs="Bookman Old Style,Arial-BoldMT"/>
        </w:rPr>
        <w:lastRenderedPageBreak/>
        <w:t>Il responsabile del servizio finanziar</w:t>
      </w:r>
      <w:r w:rsidR="00DD3CD1" w:rsidRPr="006E0FF0">
        <w:rPr>
          <w:rFonts w:ascii="Bookman Old Style" w:eastAsia="Bookman Old Style,Arial-BoldMT" w:hAnsi="Bookman Old Style" w:cs="Bookman Old Style,Arial-BoldMT"/>
        </w:rPr>
        <w:t xml:space="preserve">io provvede a far pervenire ai </w:t>
      </w:r>
      <w:r w:rsidRPr="006E0FF0">
        <w:rPr>
          <w:rFonts w:ascii="Bookman Old Style" w:eastAsia="Bookman Old Style,Arial-BoldMT" w:hAnsi="Bookman Old Style" w:cs="Bookman Old Style,Arial-BoldMT"/>
        </w:rPr>
        <w:t>responsabili dei procedimenti delle entrate dell'ente i sospesi comunicati dal tesoriere ai fini della relativa regolarizzazione mediante emissione di reversale. A tal fine i responsabili delle entrate incassate devono attivarsi immediatamente per la regolarizzazione del sospeso di tesoreria indicando il capitolo di entr</w:t>
      </w:r>
      <w:r w:rsidR="00DD3CD1" w:rsidRPr="006E0FF0">
        <w:rPr>
          <w:rFonts w:ascii="Bookman Old Style" w:eastAsia="Bookman Old Style,Arial-BoldMT" w:hAnsi="Bookman Old Style" w:cs="Bookman Old Style,Arial-BoldMT"/>
        </w:rPr>
        <w:t xml:space="preserve">ata e il relativo accertamento </w:t>
      </w:r>
      <w:r w:rsidRPr="006E0FF0">
        <w:rPr>
          <w:rFonts w:ascii="Bookman Old Style" w:eastAsia="Bookman Old Style,Arial-BoldMT" w:hAnsi="Bookman Old Style" w:cs="Bookman Old Style,Arial-BoldMT"/>
        </w:rPr>
        <w:t xml:space="preserve">e comunque entro un termine massimo di </w:t>
      </w:r>
    </w:p>
    <w:p w:rsidR="009E47AF" w:rsidRPr="006E0FF0" w:rsidRDefault="009E47AF" w:rsidP="00B4759F">
      <w:pPr>
        <w:numPr>
          <w:ilvl w:val="0"/>
          <w:numId w:val="21"/>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ArialMT" w:hAnsi="Bookman Old Style" w:cs="Bookman Old Style,ArialMT"/>
        </w:rPr>
        <w:t>1</w:t>
      </w:r>
      <w:r w:rsidR="00081FD8">
        <w:rPr>
          <w:rFonts w:ascii="Bookman Old Style" w:eastAsia="Bookman Old Style,ArialMT" w:hAnsi="Bookman Old Style" w:cs="Bookman Old Style,ArialMT"/>
        </w:rPr>
        <w:t>0</w:t>
      </w:r>
      <w:r w:rsidRPr="006E0FF0">
        <w:rPr>
          <w:rFonts w:ascii="Bookman Old Style" w:eastAsia="Bookman Old Style,ArialMT" w:hAnsi="Bookman Old Style" w:cs="Bookman Old Style,ArialMT"/>
        </w:rPr>
        <w:t xml:space="preserve"> giorni</w:t>
      </w:r>
    </w:p>
    <w:p w:rsidR="009E47AF" w:rsidRPr="006E0FF0" w:rsidRDefault="009E47AF" w:rsidP="009E47AF">
      <w:pPr>
        <w:spacing w:after="0"/>
        <w:ind w:firstLine="360"/>
        <w:jc w:val="both"/>
        <w:rPr>
          <w:rFonts w:ascii="Bookman Old Style" w:hAnsi="Bookman Old Style"/>
        </w:rPr>
      </w:pPr>
      <w:r w:rsidRPr="006E0FF0">
        <w:rPr>
          <w:rFonts w:ascii="Bookman Old Style" w:eastAsia="Bookman Old Style,Arial-BoldMT" w:hAnsi="Bookman Old Style" w:cs="Bookman Old Style,Arial-BoldMT"/>
        </w:rPr>
        <w:t>affinché il responsabile del servizio finanziario  provveda all' emissione della  reversale.</w:t>
      </w:r>
    </w:p>
    <w:p w:rsidR="0003561F" w:rsidRPr="0003561F" w:rsidRDefault="009E47AF" w:rsidP="00DD3CD1">
      <w:pPr>
        <w:numPr>
          <w:ilvl w:val="0"/>
          <w:numId w:val="5"/>
        </w:numPr>
        <w:spacing w:after="0" w:line="276" w:lineRule="auto"/>
        <w:ind w:left="360"/>
        <w:jc w:val="both"/>
        <w:rPr>
          <w:rFonts w:ascii="Bookman Old Style" w:hAnsi="Bookman Old Style"/>
        </w:rPr>
      </w:pPr>
      <w:r w:rsidRPr="0003561F">
        <w:rPr>
          <w:rFonts w:ascii="Bookman Old Style" w:eastAsia="Bookman Old Style,ArialMT" w:hAnsi="Bookman Old Style" w:cs="Bookman Old Style,ArialMT"/>
        </w:rPr>
        <w:t xml:space="preserve">I fondi giacenti sui conti correnti </w:t>
      </w:r>
      <w:r w:rsidR="006C3092" w:rsidRPr="0003561F">
        <w:rPr>
          <w:rFonts w:ascii="Bookman Old Style" w:eastAsia="Bookman Old Style,ArialMT" w:hAnsi="Bookman Old Style" w:cs="Bookman Old Style,ArialMT"/>
        </w:rPr>
        <w:t xml:space="preserve">postali </w:t>
      </w:r>
      <w:r w:rsidRPr="0003561F">
        <w:rPr>
          <w:rFonts w:ascii="Bookman Old Style" w:eastAsia="Bookman Old Style,ArialMT" w:hAnsi="Bookman Old Style" w:cs="Bookman Old Style,ArialMT"/>
        </w:rPr>
        <w:t xml:space="preserve">devono essere prelevati dal responsabile del procedimento dell'entrata nel più breve tempo possibile e comunque con cadenza non superiore a </w:t>
      </w:r>
      <w:bookmarkStart w:id="62" w:name="_Toc452737428"/>
      <w:r w:rsidR="0003561F">
        <w:rPr>
          <w:rFonts w:ascii="Bookman Old Style" w:eastAsia="Bookman Old Style,ArialMT" w:hAnsi="Bookman Old Style" w:cs="Bookman Old Style,ArialMT"/>
        </w:rPr>
        <w:t>30 giorni.</w:t>
      </w:r>
    </w:p>
    <w:p w:rsidR="009E47AF" w:rsidRPr="0003561F" w:rsidRDefault="00DD3CD1" w:rsidP="00DD3CD1">
      <w:pPr>
        <w:numPr>
          <w:ilvl w:val="0"/>
          <w:numId w:val="5"/>
        </w:numPr>
        <w:spacing w:after="0" w:line="276" w:lineRule="auto"/>
        <w:ind w:left="360"/>
        <w:jc w:val="both"/>
        <w:rPr>
          <w:rFonts w:ascii="Bookman Old Style" w:hAnsi="Bookman Old Style"/>
        </w:rPr>
      </w:pPr>
      <w:r w:rsidRPr="0003561F">
        <w:rPr>
          <w:rFonts w:ascii="Bookman Old Style" w:hAnsi="Bookman Old Style"/>
          <w:lang w:eastAsia="zh-TW"/>
        </w:rPr>
        <w:t>Art. 2</w:t>
      </w:r>
      <w:r w:rsidR="00E640E4" w:rsidRPr="0003561F">
        <w:rPr>
          <w:rFonts w:ascii="Bookman Old Style" w:hAnsi="Bookman Old Style"/>
          <w:lang w:eastAsia="zh-TW"/>
        </w:rPr>
        <w:t>5</w:t>
      </w:r>
      <w:r w:rsidRPr="0003561F">
        <w:rPr>
          <w:rFonts w:ascii="Bookman Old Style" w:hAnsi="Bookman Old Style"/>
          <w:lang w:eastAsia="zh-TW"/>
        </w:rPr>
        <w:t>. Acquisizione di somme tramite casse interne</w:t>
      </w:r>
      <w:bookmarkEnd w:id="62"/>
    </w:p>
    <w:p w:rsidR="009E47AF" w:rsidRPr="0003561F" w:rsidRDefault="009E47AF" w:rsidP="009E47AF">
      <w:pPr>
        <w:pStyle w:val="Paragrafoelenco"/>
        <w:numPr>
          <w:ilvl w:val="0"/>
          <w:numId w:val="21"/>
        </w:numPr>
        <w:spacing w:after="0"/>
        <w:ind w:left="360"/>
        <w:jc w:val="both"/>
        <w:rPr>
          <w:rFonts w:ascii="Bookman Old Style" w:eastAsia="Bookman Old Style,Arial-BoldMT" w:hAnsi="Bookman Old Style" w:cs="Bookman Old Style,Arial-BoldMT"/>
        </w:rPr>
      </w:pPr>
      <w:r w:rsidRPr="0003561F">
        <w:rPr>
          <w:rFonts w:ascii="Bookman Old Style" w:eastAsia="Bookman Old Style,Arial-BoldMT" w:hAnsi="Bookman Old Style" w:cs="Bookman Old Style,Arial-BoldMT"/>
        </w:rPr>
        <w:t>Per la riscossione di entrate di natura particolare, il cui versamento diretto alla tesoreria comunale risulti funzionale per i cittadino o per le esigenze del servizio, con provvedimento</w:t>
      </w:r>
      <w:r w:rsidR="0003561F" w:rsidRPr="0003561F">
        <w:rPr>
          <w:rFonts w:ascii="Bookman Old Style" w:eastAsia="Bookman Old Style,Arial-BoldMT" w:hAnsi="Bookman Old Style" w:cs="Bookman Old Style,Arial-BoldMT"/>
        </w:rPr>
        <w:t xml:space="preserve"> </w:t>
      </w:r>
      <w:r w:rsidRPr="0003561F">
        <w:rPr>
          <w:rFonts w:ascii="Bookman Old Style" w:eastAsia="Bookman Old Style,ArialMT" w:hAnsi="Bookman Old Style" w:cs="Bookman Old Style,ArialMT"/>
        </w:rPr>
        <w:t>del Responsabile del Servizio Finanziario</w:t>
      </w:r>
      <w:r w:rsidR="0003561F" w:rsidRPr="0003561F">
        <w:rPr>
          <w:rFonts w:ascii="Bookman Old Style" w:eastAsia="Bookman Old Style,ArialMT" w:hAnsi="Bookman Old Style" w:cs="Bookman Old Style,ArialMT"/>
        </w:rPr>
        <w:t xml:space="preserve"> </w:t>
      </w:r>
      <w:r w:rsidRPr="0003561F">
        <w:rPr>
          <w:rFonts w:ascii="Bookman Old Style" w:eastAsia="Bookman Old Style,Arial-BoldMT" w:hAnsi="Bookman Old Style" w:cs="Bookman Old Style,Arial-BoldMT"/>
        </w:rPr>
        <w:t>possono essere istituite apposite casse interne affidate ad incaricati preventivamente individuati e nominati con il medesimo atto.</w:t>
      </w:r>
    </w:p>
    <w:p w:rsidR="009E47AF" w:rsidRPr="006E0FF0" w:rsidRDefault="009E47AF" w:rsidP="00B4759F">
      <w:pPr>
        <w:pStyle w:val="Paragrafoelenco"/>
        <w:numPr>
          <w:ilvl w:val="0"/>
          <w:numId w:val="20"/>
        </w:numPr>
        <w:spacing w:after="0"/>
        <w:ind w:left="360"/>
        <w:jc w:val="both"/>
        <w:rPr>
          <w:rFonts w:ascii="Bookman Old Style" w:eastAsia="Bookman Old Style,Arial-BoldMT" w:hAnsi="Bookman Old Style" w:cs="Bookman Old Style,Arial-BoldMT"/>
        </w:rPr>
      </w:pPr>
      <w:r w:rsidRPr="006E0FF0">
        <w:rPr>
          <w:rFonts w:ascii="Bookman Old Style" w:eastAsia="Bookman Old Style,Arial-BoldMT" w:hAnsi="Bookman Old Style" w:cs="Bookman Old Style,Arial-BoldMT"/>
        </w:rPr>
        <w:t>La gestione delle casse interne può essere effettuata tramite procedure automatizzate.</w:t>
      </w:r>
    </w:p>
    <w:p w:rsidR="009E47AF" w:rsidRPr="006E0FF0" w:rsidRDefault="009E47AF" w:rsidP="00B4759F">
      <w:pPr>
        <w:pStyle w:val="Paragrafoelenco"/>
        <w:numPr>
          <w:ilvl w:val="0"/>
          <w:numId w:val="20"/>
        </w:numPr>
        <w:spacing w:after="0"/>
        <w:ind w:left="360"/>
        <w:jc w:val="both"/>
        <w:rPr>
          <w:rFonts w:ascii="Bookman Old Style" w:eastAsia="Bookman Old Style,Arial-BoldMT" w:hAnsi="Bookman Old Style" w:cs="Bookman Old Style,Arial-BoldMT"/>
        </w:rPr>
      </w:pPr>
      <w:r w:rsidRPr="006E0FF0">
        <w:rPr>
          <w:rFonts w:ascii="Bookman Old Style" w:eastAsia="Bookman Old Style,Arial-BoldMT" w:hAnsi="Bookman Old Style" w:cs="Bookman Old Style,Arial-BoldMT"/>
        </w:rPr>
        <w:t>Per ciascuna somma riscossa gli incaricati hanno l’obbligo di:</w:t>
      </w:r>
    </w:p>
    <w:p w:rsidR="009E47AF" w:rsidRPr="006E0FF0" w:rsidRDefault="009E47AF" w:rsidP="00B4759F">
      <w:pPr>
        <w:pStyle w:val="Paragrafoelenco"/>
        <w:numPr>
          <w:ilvl w:val="1"/>
          <w:numId w:val="20"/>
        </w:numPr>
        <w:spacing w:after="0"/>
        <w:jc w:val="both"/>
        <w:rPr>
          <w:rFonts w:ascii="Bookman Old Style" w:eastAsia="Bookman Old Style,Arial-BoldMT" w:hAnsi="Bookman Old Style" w:cs="Bookman Old Style,Arial-BoldMT"/>
        </w:rPr>
      </w:pPr>
      <w:r w:rsidRPr="006E0FF0">
        <w:rPr>
          <w:rFonts w:ascii="Bookman Old Style" w:eastAsia="Bookman Old Style,Arial-BoldMT" w:hAnsi="Bookman Old Style" w:cs="Bookman Old Style,Arial-BoldMT"/>
        </w:rPr>
        <w:t>rilasciare apposita quietanza mediante bollettari in duplice copia o ricevute a madre e figlia numerati progressivamente e vidimati ovvero mediante l’apposizione di marche segnatasse;</w:t>
      </w:r>
    </w:p>
    <w:p w:rsidR="009E47AF" w:rsidRPr="006E0FF0" w:rsidRDefault="009E47AF" w:rsidP="00B4759F">
      <w:pPr>
        <w:pStyle w:val="Paragrafoelenco"/>
        <w:numPr>
          <w:ilvl w:val="1"/>
          <w:numId w:val="20"/>
        </w:numPr>
        <w:spacing w:after="0"/>
        <w:jc w:val="both"/>
        <w:rPr>
          <w:rFonts w:ascii="Bookman Old Style" w:eastAsia="Bookman Old Style,Arial-BoldMT" w:hAnsi="Bookman Old Style" w:cs="Bookman Old Style,Arial-BoldMT"/>
        </w:rPr>
      </w:pPr>
      <w:r w:rsidRPr="006E0FF0">
        <w:rPr>
          <w:rFonts w:ascii="Bookman Old Style" w:eastAsia="Bookman Old Style,Arial-BoldMT" w:hAnsi="Bookman Old Style" w:cs="Bookman Old Style,Arial-BoldMT"/>
        </w:rPr>
        <w:t>custodire il denaro;</w:t>
      </w:r>
    </w:p>
    <w:p w:rsidR="009E47AF" w:rsidRPr="006E0FF0" w:rsidRDefault="009E47AF" w:rsidP="00B4759F">
      <w:pPr>
        <w:pStyle w:val="Paragrafoelenco"/>
        <w:numPr>
          <w:ilvl w:val="1"/>
          <w:numId w:val="20"/>
        </w:numPr>
        <w:spacing w:after="0"/>
        <w:jc w:val="both"/>
        <w:rPr>
          <w:rFonts w:ascii="Bookman Old Style" w:hAnsi="Bookman Old Style"/>
        </w:rPr>
      </w:pPr>
      <w:r w:rsidRPr="006E0FF0">
        <w:rPr>
          <w:rFonts w:ascii="Bookman Old Style" w:eastAsia="Arial" w:hAnsi="Bookman Old Style" w:cs="Arial"/>
        </w:rPr>
        <w:t xml:space="preserve">versare le somme riscosse in tesoreria </w:t>
      </w:r>
      <w:r w:rsidRPr="006E0FF0">
        <w:rPr>
          <w:rFonts w:ascii="Bookman Old Style" w:eastAsia="Arial" w:hAnsi="Bookman Old Style" w:cs="Arial"/>
          <w:i/>
        </w:rPr>
        <w:t>il quindicesimo e l’ultimo giorno del mese</w:t>
      </w:r>
      <w:r w:rsidRPr="006E0FF0">
        <w:rPr>
          <w:rFonts w:ascii="Bookman Old Style" w:eastAsia="Arial" w:hAnsi="Bookman Old Style" w:cs="Arial"/>
        </w:rPr>
        <w:t>. Nel caso in cui tali scadenze ricadano in giorno non lavorativo, il versamento dovrà essere effettuato il primo giorno lavorativo utile;</w:t>
      </w:r>
    </w:p>
    <w:p w:rsidR="009E47AF" w:rsidRPr="006E0FF0" w:rsidRDefault="009E47AF" w:rsidP="00B4759F">
      <w:pPr>
        <w:pStyle w:val="Paragrafoelenco"/>
        <w:numPr>
          <w:ilvl w:val="1"/>
          <w:numId w:val="20"/>
        </w:numPr>
        <w:spacing w:after="0"/>
        <w:jc w:val="both"/>
        <w:rPr>
          <w:rFonts w:ascii="Bookman Old Style" w:hAnsi="Bookman Old Style"/>
        </w:rPr>
      </w:pPr>
      <w:r w:rsidRPr="006E0FF0">
        <w:rPr>
          <w:rFonts w:ascii="Bookman Old Style" w:eastAsia="Arial" w:hAnsi="Bookman Old Style" w:cs="Arial"/>
        </w:rPr>
        <w:t>trasmettere idonea documentazione al servizio finanziario per l'emissione dell'ordinativo di incasso;</w:t>
      </w:r>
    </w:p>
    <w:p w:rsidR="009E47AF" w:rsidRPr="006E0FF0" w:rsidRDefault="009E47AF" w:rsidP="00B4759F">
      <w:pPr>
        <w:pStyle w:val="Paragrafoelenco"/>
        <w:numPr>
          <w:ilvl w:val="1"/>
          <w:numId w:val="20"/>
        </w:numPr>
        <w:spacing w:after="0"/>
        <w:jc w:val="both"/>
        <w:rPr>
          <w:rFonts w:ascii="Bookman Old Style" w:hAnsi="Bookman Old Style"/>
        </w:rPr>
      </w:pPr>
      <w:r w:rsidRPr="006E0FF0">
        <w:rPr>
          <w:rFonts w:ascii="Bookman Old Style" w:eastAsia="Arial" w:hAnsi="Bookman Old Style" w:cs="Arial"/>
        </w:rPr>
        <w:t>annotare giornalmente le operazioni di incasso e di versamento in tesoreria in apposito registro di cassa.</w:t>
      </w:r>
    </w:p>
    <w:p w:rsidR="009E47AF" w:rsidRPr="006E0FF0" w:rsidRDefault="00DD3CD1" w:rsidP="00DD3CD1">
      <w:pPr>
        <w:pStyle w:val="Titolo3"/>
        <w:rPr>
          <w:rFonts w:ascii="Bookman Old Style" w:hAnsi="Bookman Old Style"/>
          <w:lang w:val="fr-FR"/>
        </w:rPr>
      </w:pPr>
      <w:bookmarkStart w:id="63" w:name="_Toc452737429"/>
      <w:bookmarkStart w:id="64" w:name="_Toc469471377"/>
      <w:r w:rsidRPr="006E0FF0">
        <w:rPr>
          <w:rFonts w:ascii="Bookman Old Style" w:hAnsi="Bookman Old Style"/>
          <w:lang w:val="fr-FR" w:eastAsia="zh-TW"/>
        </w:rPr>
        <w:t>Art. 2</w:t>
      </w:r>
      <w:r w:rsidR="00E640E4" w:rsidRPr="006E0FF0">
        <w:rPr>
          <w:rFonts w:ascii="Bookman Old Style" w:hAnsi="Bookman Old Style"/>
          <w:lang w:val="fr-FR" w:eastAsia="zh-TW"/>
        </w:rPr>
        <w:t>6</w:t>
      </w:r>
      <w:r w:rsidRPr="006E0FF0">
        <w:rPr>
          <w:rFonts w:ascii="Bookman Old Style" w:hAnsi="Bookman Old Style"/>
          <w:lang w:val="fr-FR" w:eastAsia="zh-TW"/>
        </w:rPr>
        <w:t>. L’</w:t>
      </w:r>
      <w:proofErr w:type="spellStart"/>
      <w:r w:rsidRPr="006E0FF0">
        <w:rPr>
          <w:rFonts w:ascii="Bookman Old Style" w:hAnsi="Bookman Old Style"/>
          <w:lang w:val="fr-FR" w:eastAsia="zh-TW"/>
        </w:rPr>
        <w:t>impegno</w:t>
      </w:r>
      <w:proofErr w:type="spellEnd"/>
      <w:r w:rsidRPr="006E0FF0">
        <w:rPr>
          <w:rFonts w:ascii="Bookman Old Style" w:hAnsi="Bookman Old Style"/>
          <w:lang w:val="fr-FR" w:eastAsia="zh-TW"/>
        </w:rPr>
        <w:t xml:space="preserve"> di </w:t>
      </w:r>
      <w:proofErr w:type="spellStart"/>
      <w:r w:rsidRPr="006E0FF0">
        <w:rPr>
          <w:rFonts w:ascii="Bookman Old Style" w:hAnsi="Bookman Old Style"/>
          <w:lang w:val="fr-FR" w:eastAsia="zh-TW"/>
        </w:rPr>
        <w:t>spesa</w:t>
      </w:r>
      <w:bookmarkEnd w:id="63"/>
      <w:bookmarkEnd w:id="64"/>
      <w:proofErr w:type="spellEnd"/>
    </w:p>
    <w:p w:rsidR="009E47AF" w:rsidRPr="006E0FF0" w:rsidRDefault="009E47AF" w:rsidP="00B4759F">
      <w:pPr>
        <w:pStyle w:val="Paragrafoelenco"/>
        <w:numPr>
          <w:ilvl w:val="0"/>
          <w:numId w:val="23"/>
        </w:numPr>
        <w:spacing w:after="0"/>
        <w:jc w:val="both"/>
        <w:rPr>
          <w:rFonts w:ascii="Bookman Old Style" w:eastAsia="Bookman Old Style,Arial-BoldMT" w:hAnsi="Bookman Old Style" w:cs="Bookman Old Style,Arial-BoldMT"/>
        </w:rPr>
      </w:pPr>
      <w:r w:rsidRPr="006E0FF0">
        <w:rPr>
          <w:rFonts w:ascii="Bookman Old Style" w:eastAsia="Bookman Old Style,Arial-BoldMT" w:hAnsi="Bookman Old Style" w:cs="Bookman Old Style,Arial-BoldMT"/>
        </w:rPr>
        <w:t xml:space="preserve">Spetta al responsabile individuato con il piano esecutivo di gestione o con altro atto di organizzazione equivalente l’attuazione del procedimento di spesa. Nell’ambito dell’autonomia organizzativa degli enti, il titolare individuato con il </w:t>
      </w:r>
      <w:proofErr w:type="spellStart"/>
      <w:r w:rsidRPr="006E0FF0">
        <w:rPr>
          <w:rFonts w:ascii="Bookman Old Style" w:eastAsia="Bookman Old Style,Arial-BoldMT" w:hAnsi="Bookman Old Style" w:cs="Bookman Old Style,Arial-BoldMT"/>
        </w:rPr>
        <w:t>Peg</w:t>
      </w:r>
      <w:proofErr w:type="spellEnd"/>
      <w:r w:rsidRPr="006E0FF0">
        <w:rPr>
          <w:rFonts w:ascii="Bookman Old Style" w:eastAsia="Bookman Old Style,Arial-BoldMT" w:hAnsi="Bookman Old Style" w:cs="Bookman Old Style,Arial-BoldMT"/>
        </w:rPr>
        <w:t xml:space="preserve"> può delegare l’attuazione di singole fasi, fermo restando la responsabilità dello stesso sull’intero procedimento.</w:t>
      </w:r>
    </w:p>
    <w:p w:rsidR="009E47AF" w:rsidRPr="006E0FF0" w:rsidRDefault="009E47AF" w:rsidP="00B4759F">
      <w:pPr>
        <w:pStyle w:val="Paragrafoelenco"/>
        <w:numPr>
          <w:ilvl w:val="0"/>
          <w:numId w:val="23"/>
        </w:numPr>
        <w:spacing w:after="0"/>
        <w:jc w:val="both"/>
        <w:rPr>
          <w:rFonts w:ascii="Bookman Old Style" w:eastAsia="Bookman Old Style,Arial-BoldMT" w:hAnsi="Bookman Old Style" w:cs="Bookman Old Style,Arial-BoldMT"/>
        </w:rPr>
      </w:pPr>
      <w:r w:rsidRPr="006E0FF0">
        <w:rPr>
          <w:rFonts w:ascii="Bookman Old Style" w:eastAsia="Bookman Old Style,ArialMT" w:hAnsi="Bookman Old Style" w:cs="Bookman Old Style,ArialMT"/>
        </w:rPr>
        <w:t>Il responsabile individuato con il piano esecutivo di gestione o suo delegato trasmette le proposte di determinazioni comportanti impegni di spesa al responsabile del servizio finanziario.</w:t>
      </w:r>
    </w:p>
    <w:p w:rsidR="009E47AF" w:rsidRPr="006E0FF0" w:rsidRDefault="009E47AF" w:rsidP="00B4759F">
      <w:pPr>
        <w:pStyle w:val="Paragrafoelenco"/>
        <w:numPr>
          <w:ilvl w:val="0"/>
          <w:numId w:val="23"/>
        </w:numPr>
        <w:spacing w:after="0"/>
        <w:jc w:val="both"/>
        <w:rPr>
          <w:rFonts w:ascii="Bookman Old Style" w:eastAsia="Bookman Old Style,Arial-BoldMT" w:hAnsi="Bookman Old Style" w:cs="Bookman Old Style,Arial-BoldMT"/>
        </w:rPr>
      </w:pPr>
      <w:r w:rsidRPr="006E0FF0">
        <w:rPr>
          <w:rFonts w:ascii="Bookman Old Style" w:eastAsia="Bookman Old Style,ArialMT" w:hAnsi="Bookman Old Style" w:cs="Bookman Old Style,ArialMT"/>
        </w:rPr>
        <w:t xml:space="preserve"> Il responsabile proponente esercita il controllo preventivo </w:t>
      </w:r>
      <w:r w:rsidRPr="006E0FF0">
        <w:rPr>
          <w:rFonts w:ascii="Bookman Old Style" w:eastAsia="Bookman Old Style,Courier New,T" w:hAnsi="Bookman Old Style" w:cs="Bookman Old Style,Courier New,T"/>
          <w:lang w:eastAsia="it-IT"/>
        </w:rPr>
        <w:t>di regolarità amministrativa attraverso il rilascio del relativo parere, così come previsto all’art. 147 bis del D.lgs. 267/2000, e con la sottoscrizione della stessa proposta.</w:t>
      </w:r>
    </w:p>
    <w:p w:rsidR="007776D8" w:rsidRPr="007776D8" w:rsidRDefault="009E47AF" w:rsidP="00B4759F">
      <w:pPr>
        <w:pStyle w:val="Paragrafoelenco"/>
        <w:numPr>
          <w:ilvl w:val="0"/>
          <w:numId w:val="23"/>
        </w:numPr>
        <w:spacing w:after="0"/>
        <w:jc w:val="both"/>
        <w:rPr>
          <w:rFonts w:ascii="Bookman Old Style" w:eastAsia="Bookman Old Style,Arial-BoldMT" w:hAnsi="Bookman Old Style" w:cs="Bookman Old Style,Arial-BoldMT"/>
        </w:rPr>
      </w:pPr>
      <w:r w:rsidRPr="007776D8">
        <w:rPr>
          <w:rFonts w:ascii="Bookman Old Style" w:eastAsia="Bookman Old Style,Courier New,T" w:hAnsi="Bookman Old Style" w:cs="Bookman Old Style,Courier New,T"/>
          <w:lang w:eastAsia="it-IT"/>
        </w:rPr>
        <w:t xml:space="preserve"> L’attivazione di qualsiasi procedimento amministrativo dal quale possono scaturire effetti finanziari deve essere formalizzata in apposita proposta di determinazione del responsabile di spesa,</w:t>
      </w:r>
      <w:r w:rsidR="007776D8" w:rsidRPr="007776D8">
        <w:rPr>
          <w:rFonts w:ascii="Bookman Old Style" w:eastAsia="Bookman Old Style,Courier New,T" w:hAnsi="Bookman Old Style" w:cs="Bookman Old Style,Courier New,T"/>
          <w:lang w:eastAsia="it-IT"/>
        </w:rPr>
        <w:t xml:space="preserve"> a</w:t>
      </w:r>
      <w:r w:rsidRPr="007776D8">
        <w:rPr>
          <w:rFonts w:ascii="Bookman Old Style" w:eastAsia="Bookman Old Style,Courier New,T" w:hAnsi="Bookman Old Style" w:cs="Bookman Old Style,Courier New,T"/>
          <w:lang w:eastAsia="it-IT"/>
        </w:rPr>
        <w:t>l momento del perfezionamento dell’obbligazione si adotta l’atto di impegno</w:t>
      </w:r>
      <w:r w:rsidR="007776D8">
        <w:rPr>
          <w:rFonts w:ascii="Bookman Old Style" w:eastAsia="Bookman Old Style,Courier New,T" w:hAnsi="Bookman Old Style" w:cs="Bookman Old Style,Courier New,T"/>
          <w:lang w:eastAsia="it-IT"/>
        </w:rPr>
        <w:t>.</w:t>
      </w:r>
    </w:p>
    <w:p w:rsidR="009E47AF" w:rsidRPr="007776D8" w:rsidRDefault="009E47AF" w:rsidP="00B4759F">
      <w:pPr>
        <w:pStyle w:val="Paragrafoelenco"/>
        <w:numPr>
          <w:ilvl w:val="0"/>
          <w:numId w:val="23"/>
        </w:numPr>
        <w:spacing w:after="0"/>
        <w:jc w:val="both"/>
        <w:rPr>
          <w:rFonts w:ascii="Bookman Old Style" w:eastAsia="Bookman Old Style,Arial-BoldMT" w:hAnsi="Bookman Old Style" w:cs="Bookman Old Style,Arial-BoldMT"/>
        </w:rPr>
      </w:pPr>
      <w:r w:rsidRPr="007776D8">
        <w:rPr>
          <w:rFonts w:ascii="Bookman Old Style" w:eastAsia="Bookman Old Style,Arial-BoldMT" w:hAnsi="Bookman Old Style" w:cs="Bookman Old Style,Arial-BoldMT"/>
        </w:rPr>
        <w:lastRenderedPageBreak/>
        <w:t xml:space="preserve">Le determinazioni di impegno di spesa sono trasmesse al servizio finanziario entro </w:t>
      </w:r>
      <w:r w:rsidR="007776D8">
        <w:rPr>
          <w:rFonts w:ascii="Bookman Old Style" w:eastAsia="Bookman Old Style,Arial-BoldMT" w:hAnsi="Bookman Old Style" w:cs="Bookman Old Style,Arial-BoldMT"/>
        </w:rPr>
        <w:t xml:space="preserve">7 </w:t>
      </w:r>
      <w:r w:rsidRPr="007776D8">
        <w:rPr>
          <w:rFonts w:ascii="Bookman Old Style" w:eastAsia="Bookman Old Style,Arial-BoldMT" w:hAnsi="Bookman Old Style" w:cs="Bookman Old Style,Arial-BoldMT"/>
        </w:rPr>
        <w:t xml:space="preserve">giorni dalla sottoscrizione e diventano esecutive dopo l’apposizione del visto di regolarità contabile attestante la copertura finanziaria da parte del responsabile del servizio finanziario, da rendersi nei successivi </w:t>
      </w:r>
      <w:r w:rsidR="007776D8">
        <w:rPr>
          <w:rFonts w:ascii="Bookman Old Style" w:eastAsia="Bookman Old Style,Arial-BoldMT" w:hAnsi="Bookman Old Style" w:cs="Bookman Old Style,Arial-BoldMT"/>
        </w:rPr>
        <w:t>7</w:t>
      </w:r>
      <w:r w:rsidRPr="007776D8">
        <w:rPr>
          <w:rFonts w:ascii="Bookman Old Style" w:eastAsia="Bookman Old Style,Arial-BoldMT" w:hAnsi="Bookman Old Style" w:cs="Bookman Old Style,Arial-BoldMT"/>
        </w:rPr>
        <w:t xml:space="preserve"> giorni. Qualora non si possibile rendere l’attestazione della copertura finanziaria, entro lo stesso termine la determina viene restituita al servizio competente, con l’indicazione dei motivi ostativi. </w:t>
      </w:r>
    </w:p>
    <w:p w:rsidR="009E47AF" w:rsidRPr="006E0FF0" w:rsidRDefault="009E47AF" w:rsidP="00B4759F">
      <w:pPr>
        <w:pStyle w:val="Paragrafoelenco"/>
        <w:numPr>
          <w:ilvl w:val="0"/>
          <w:numId w:val="23"/>
        </w:numPr>
        <w:spacing w:after="0"/>
        <w:jc w:val="both"/>
        <w:rPr>
          <w:rFonts w:ascii="Bookman Old Style" w:eastAsia="Bookman Old Style,Arial-BoldMT" w:hAnsi="Bookman Old Style" w:cs="Bookman Old Style,Arial-BoldMT"/>
          <w:strike/>
        </w:rPr>
      </w:pPr>
      <w:r w:rsidRPr="006E0FF0">
        <w:rPr>
          <w:rFonts w:ascii="Bookman Old Style" w:eastAsia="Bookman Old Style,Courier New,T" w:hAnsi="Bookman Old Style" w:cs="Bookman Old Style,Courier New,T"/>
          <w:lang w:eastAsia="it-IT"/>
        </w:rPr>
        <w:t xml:space="preserve">Il parere di regolarità contabile e il visto di copertura finanziaria sui provvedimenti degli organi politici e gestionali vengono espressi con le modalità </w:t>
      </w:r>
      <w:r w:rsidRPr="006E0FF0">
        <w:rPr>
          <w:rFonts w:ascii="Bookman Old Style" w:eastAsia="Bookman Old Style,Courier New,T" w:hAnsi="Bookman Old Style" w:cs="Bookman Old Style,Courier New,T"/>
          <w:iCs/>
          <w:lang w:eastAsia="it-IT"/>
        </w:rPr>
        <w:t>specificate</w:t>
      </w:r>
      <w:r w:rsidR="00064801" w:rsidRPr="006E0FF0">
        <w:rPr>
          <w:rFonts w:ascii="Bookman Old Style" w:eastAsia="Bookman Old Style,Courier New,T" w:hAnsi="Bookman Old Style" w:cs="Bookman Old Style,Courier New,T"/>
          <w:iCs/>
          <w:lang w:eastAsia="it-IT"/>
        </w:rPr>
        <w:t xml:space="preserve"> agli articoli 4 e 5 del presente regolamento</w:t>
      </w:r>
      <w:r w:rsidR="00064801" w:rsidRPr="006E0FF0">
        <w:rPr>
          <w:rFonts w:ascii="Bookman Old Style" w:eastAsia="Bookman Old Style,Courier New,T" w:hAnsi="Bookman Old Style" w:cs="Bookman Old Style,Courier New,T"/>
          <w:i/>
          <w:iCs/>
          <w:lang w:eastAsia="it-IT"/>
        </w:rPr>
        <w:t>.</w:t>
      </w:r>
    </w:p>
    <w:p w:rsidR="009E47AF" w:rsidRPr="006E0FF0" w:rsidRDefault="009E47AF" w:rsidP="00B4759F">
      <w:pPr>
        <w:pStyle w:val="Paragrafoelenco"/>
        <w:numPr>
          <w:ilvl w:val="0"/>
          <w:numId w:val="23"/>
        </w:numPr>
        <w:spacing w:after="0"/>
        <w:jc w:val="both"/>
        <w:rPr>
          <w:rFonts w:ascii="Bookman Old Style" w:eastAsia="Bookman Old Style,Arial-BoldMT" w:hAnsi="Bookman Old Style" w:cs="Bookman Old Style,Arial-BoldMT"/>
        </w:rPr>
      </w:pPr>
      <w:r w:rsidRPr="006E0FF0">
        <w:rPr>
          <w:rFonts w:ascii="Bookman Old Style" w:eastAsia="Bookman Old Style,Arial-BoldMT" w:hAnsi="Bookman Old Style" w:cs="Bookman Old Style,Arial-BoldMT"/>
        </w:rPr>
        <w:t>Non può farsi luogo all’ordinazione delle spese conseguenti agli atti con cui sono assunti i relativi impegni, se tali atti non sono divenuti esecutivi o non risultino immediatamente eseguibili ai sensi di legge</w:t>
      </w:r>
      <w:r w:rsidR="001E1D04">
        <w:rPr>
          <w:rFonts w:ascii="Bookman Old Style" w:eastAsia="Bookman Old Style,Arial-BoldMT" w:hAnsi="Bookman Old Style" w:cs="Bookman Old Style,Arial-BoldMT"/>
        </w:rPr>
        <w:t>.</w:t>
      </w:r>
    </w:p>
    <w:p w:rsidR="009E47AF" w:rsidRPr="006E0FF0" w:rsidRDefault="00DD3CD1" w:rsidP="00277214">
      <w:pPr>
        <w:pStyle w:val="Titolo3"/>
        <w:rPr>
          <w:rFonts w:ascii="Bookman Old Style" w:hAnsi="Bookman Old Style"/>
        </w:rPr>
      </w:pPr>
      <w:bookmarkStart w:id="65" w:name="_Toc452737430"/>
      <w:bookmarkStart w:id="66" w:name="_Toc469471378"/>
      <w:r w:rsidRPr="006E0FF0">
        <w:rPr>
          <w:rFonts w:ascii="Bookman Old Style" w:hAnsi="Bookman Old Style"/>
          <w:lang w:eastAsia="zh-TW"/>
        </w:rPr>
        <w:t>Art. 2</w:t>
      </w:r>
      <w:r w:rsidR="00E640E4" w:rsidRPr="006E0FF0">
        <w:rPr>
          <w:rFonts w:ascii="Bookman Old Style" w:hAnsi="Bookman Old Style"/>
          <w:lang w:eastAsia="zh-TW"/>
        </w:rPr>
        <w:t>7</w:t>
      </w:r>
      <w:r w:rsidRPr="006E0FF0">
        <w:rPr>
          <w:rFonts w:ascii="Bookman Old Style" w:hAnsi="Bookman Old Style"/>
          <w:lang w:eastAsia="zh-TW"/>
        </w:rPr>
        <w:t>. La spesa di investimento</w:t>
      </w:r>
      <w:bookmarkEnd w:id="65"/>
      <w:bookmarkEnd w:id="66"/>
    </w:p>
    <w:p w:rsidR="009E47AF" w:rsidRPr="006E0FF0" w:rsidRDefault="009E47AF" w:rsidP="00B4759F">
      <w:pPr>
        <w:pStyle w:val="Paragrafoelenco"/>
        <w:numPr>
          <w:ilvl w:val="0"/>
          <w:numId w:val="25"/>
        </w:numPr>
        <w:spacing w:after="0"/>
        <w:jc w:val="both"/>
        <w:rPr>
          <w:rFonts w:ascii="Bookman Old Style" w:eastAsia="Bookman Old Style,Arial-BoldMT" w:hAnsi="Bookman Old Style" w:cs="Bookman Old Style,Arial-BoldMT"/>
        </w:rPr>
      </w:pPr>
      <w:r w:rsidRPr="006E0FF0">
        <w:rPr>
          <w:rFonts w:ascii="Bookman Old Style" w:eastAsia="Bookman Old Style,Arial-BoldMT" w:hAnsi="Bookman Old Style" w:cs="Bookman Old Style,Arial-BoldMT"/>
        </w:rPr>
        <w:t xml:space="preserve">L’approvazione del quadro tecnico economico dell’opera avviene attraverso apposita determinazione adottata dal responsabile del servizio con l’indicazione della copertura finanziaria dell’opera e gli estremi della determinazione di accertamento della relativa entrata. </w:t>
      </w:r>
    </w:p>
    <w:p w:rsidR="009E47AF" w:rsidRPr="006E0FF0" w:rsidRDefault="009E47AF" w:rsidP="00B4759F">
      <w:pPr>
        <w:pStyle w:val="Paragrafoelenco"/>
        <w:numPr>
          <w:ilvl w:val="0"/>
          <w:numId w:val="25"/>
        </w:numPr>
        <w:spacing w:after="0"/>
        <w:jc w:val="both"/>
        <w:rPr>
          <w:rFonts w:ascii="Bookman Old Style" w:eastAsia="Bookman Old Style,Arial-BoldMT" w:hAnsi="Bookman Old Style" w:cs="Bookman Old Style,Arial-BoldMT"/>
        </w:rPr>
      </w:pPr>
      <w:r w:rsidRPr="006E0FF0">
        <w:rPr>
          <w:rFonts w:ascii="Bookman Old Style" w:eastAsia="Bookman Old Style,Arial-BoldMT" w:hAnsi="Bookman Old Style" w:cs="Bookman Old Style,Arial-BoldMT"/>
        </w:rPr>
        <w:t xml:space="preserve">Non può essere apposto il </w:t>
      </w:r>
      <w:r w:rsidR="00E575BF" w:rsidRPr="006E0FF0">
        <w:rPr>
          <w:rFonts w:ascii="Bookman Old Style" w:eastAsia="Bookman Old Style,Arial-BoldMT" w:hAnsi="Bookman Old Style" w:cs="Bookman Old Style,Arial-BoldMT"/>
        </w:rPr>
        <w:t xml:space="preserve">visto di copertura finanziaria </w:t>
      </w:r>
      <w:r w:rsidRPr="006E0FF0">
        <w:rPr>
          <w:rFonts w:ascii="Bookman Old Style" w:eastAsia="Bookman Old Style,Arial-BoldMT" w:hAnsi="Bookman Old Style" w:cs="Bookman Old Style,Arial-BoldMT"/>
        </w:rPr>
        <w:t>sulle determinazioni di approvazione dei quadri economici di spesa se non so</w:t>
      </w:r>
      <w:r w:rsidR="00E100CC" w:rsidRPr="006E0FF0">
        <w:rPr>
          <w:rFonts w:ascii="Bookman Old Style" w:eastAsia="Bookman Old Style,Arial-BoldMT" w:hAnsi="Bookman Old Style" w:cs="Bookman Old Style,Arial-BoldMT"/>
        </w:rPr>
        <w:t xml:space="preserve">no corredate dal relativo </w:t>
      </w:r>
      <w:proofErr w:type="spellStart"/>
      <w:r w:rsidR="00E100CC" w:rsidRPr="006E0FF0">
        <w:rPr>
          <w:rFonts w:ascii="Bookman Old Style" w:eastAsia="Bookman Old Style,Arial-BoldMT" w:hAnsi="Bookman Old Style" w:cs="Bookman Old Style,Arial-BoldMT"/>
        </w:rPr>
        <w:t>crono</w:t>
      </w:r>
      <w:r w:rsidRPr="006E0FF0">
        <w:rPr>
          <w:rFonts w:ascii="Bookman Old Style" w:eastAsia="Bookman Old Style,Arial-BoldMT" w:hAnsi="Bookman Old Style" w:cs="Bookman Old Style,Arial-BoldMT"/>
        </w:rPr>
        <w:t>programma</w:t>
      </w:r>
      <w:proofErr w:type="spellEnd"/>
      <w:r w:rsidRPr="006E0FF0">
        <w:rPr>
          <w:rFonts w:ascii="Bookman Old Style" w:eastAsia="Bookman Old Style,Arial-BoldMT" w:hAnsi="Bookman Old Style" w:cs="Bookman Old Style,Arial-BoldMT"/>
        </w:rPr>
        <w:t xml:space="preserve"> di realizzazione dell’opera pubblica.</w:t>
      </w:r>
    </w:p>
    <w:p w:rsidR="009E47AF" w:rsidRPr="006E0FF0" w:rsidRDefault="009E47AF" w:rsidP="00B4759F">
      <w:pPr>
        <w:pStyle w:val="Paragrafoelenco"/>
        <w:numPr>
          <w:ilvl w:val="0"/>
          <w:numId w:val="25"/>
        </w:numPr>
        <w:spacing w:after="0"/>
        <w:jc w:val="both"/>
        <w:rPr>
          <w:rFonts w:ascii="Bookman Old Style" w:eastAsia="Bookman Old Style,Arial-BoldMT" w:hAnsi="Bookman Old Style" w:cs="Bookman Old Style,Arial-BoldMT"/>
        </w:rPr>
      </w:pPr>
      <w:r w:rsidRPr="006E0FF0">
        <w:rPr>
          <w:rFonts w:ascii="Bookman Old Style" w:eastAsia="Bookman Old Style,Arial-BoldMT" w:hAnsi="Bookman Old Style" w:cs="Bookman Old Style,Arial-BoldMT"/>
        </w:rPr>
        <w:t xml:space="preserve">A fine anno </w:t>
      </w:r>
      <w:r w:rsidR="007776D8">
        <w:rPr>
          <w:rFonts w:ascii="Bookman Old Style" w:eastAsia="Bookman Old Style,Arial-BoldMT" w:hAnsi="Bookman Old Style" w:cs="Bookman Old Style,Arial-BoldMT"/>
        </w:rPr>
        <w:t>l’</w:t>
      </w:r>
      <w:r w:rsidRPr="006E0FF0">
        <w:rPr>
          <w:rFonts w:ascii="Bookman Old Style" w:eastAsia="Bookman Old Style,Arial-BoldMT" w:hAnsi="Bookman Old Style" w:cs="Bookman Old Style,Arial-BoldMT"/>
        </w:rPr>
        <w:t xml:space="preserve"> impegno registrata per l’importo dell’intero quadro economico dell’opera pubblica e imput</w:t>
      </w:r>
      <w:r w:rsidR="00E100CC" w:rsidRPr="006E0FF0">
        <w:rPr>
          <w:rFonts w:ascii="Bookman Old Style" w:eastAsia="Bookman Old Style,Arial-BoldMT" w:hAnsi="Bookman Old Style" w:cs="Bookman Old Style,Arial-BoldMT"/>
        </w:rPr>
        <w:t>ato in base all’esigibilità degli stati di avanzamento dei lavori (</w:t>
      </w:r>
      <w:r w:rsidR="00E575BF" w:rsidRPr="006E0FF0">
        <w:rPr>
          <w:rFonts w:ascii="Bookman Old Style" w:eastAsia="Bookman Old Style,Arial-BoldMT" w:hAnsi="Bookman Old Style" w:cs="Bookman Old Style,Arial-BoldMT"/>
        </w:rPr>
        <w:t>SAL</w:t>
      </w:r>
      <w:r w:rsidR="00E100CC" w:rsidRPr="006E0FF0">
        <w:rPr>
          <w:rFonts w:ascii="Bookman Old Style" w:eastAsia="Bookman Old Style,Arial-BoldMT" w:hAnsi="Bookman Old Style" w:cs="Bookman Old Style,Arial-BoldMT"/>
        </w:rPr>
        <w:t>)</w:t>
      </w:r>
      <w:r w:rsidR="00E575BF" w:rsidRPr="006E0FF0">
        <w:rPr>
          <w:rFonts w:ascii="Bookman Old Style" w:eastAsia="Bookman Old Style,Arial-BoldMT" w:hAnsi="Bookman Old Style" w:cs="Bookman Old Style,Arial-BoldMT"/>
        </w:rPr>
        <w:t xml:space="preserve">, decade se non è stato </w:t>
      </w:r>
      <w:r w:rsidRPr="006E0FF0">
        <w:rPr>
          <w:rFonts w:ascii="Bookman Old Style" w:eastAsia="Bookman Old Style,Arial-BoldMT" w:hAnsi="Bookman Old Style" w:cs="Bookman Old Style,Arial-BoldMT"/>
        </w:rPr>
        <w:t xml:space="preserve">formalmente indetto il procedimento di evidenza pubblica per l’aggiudicazione dei lavori. In assenza di procedure di gara formalmente indette, </w:t>
      </w:r>
      <w:r w:rsidR="007776D8">
        <w:rPr>
          <w:rFonts w:ascii="Bookman Old Style" w:eastAsia="Bookman Old Style,Arial-BoldMT" w:hAnsi="Bookman Old Style" w:cs="Bookman Old Style,Arial-BoldMT"/>
        </w:rPr>
        <w:t xml:space="preserve">l’ </w:t>
      </w:r>
      <w:r w:rsidRPr="006E0FF0">
        <w:rPr>
          <w:rFonts w:ascii="Bookman Old Style" w:eastAsia="Bookman Old Style,Arial-BoldMT" w:hAnsi="Bookman Old Style" w:cs="Bookman Old Style,Arial-BoldMT"/>
        </w:rPr>
        <w:t>impegno può essere mantenut</w:t>
      </w:r>
      <w:r w:rsidR="007776D8">
        <w:rPr>
          <w:rFonts w:ascii="Bookman Old Style" w:eastAsia="Bookman Old Style,Arial-BoldMT" w:hAnsi="Bookman Old Style" w:cs="Bookman Old Style,Arial-BoldMT"/>
        </w:rPr>
        <w:t>o</w:t>
      </w:r>
      <w:r w:rsidRPr="006E0FF0">
        <w:rPr>
          <w:rFonts w:ascii="Bookman Old Style" w:eastAsia="Bookman Old Style,Arial-BoldMT" w:hAnsi="Bookman Old Style" w:cs="Bookman Old Style,Arial-BoldMT"/>
        </w:rPr>
        <w:t xml:space="preserve"> in bilancio </w:t>
      </w:r>
      <w:r w:rsidR="00E575BF" w:rsidRPr="006E0FF0">
        <w:rPr>
          <w:rFonts w:ascii="Bookman Old Style" w:eastAsia="Bookman Old Style,Arial-BoldMT" w:hAnsi="Bookman Old Style" w:cs="Bookman Old Style,Arial-BoldMT"/>
        </w:rPr>
        <w:t xml:space="preserve">solo se </w:t>
      </w:r>
      <w:r w:rsidRPr="006E0FF0">
        <w:rPr>
          <w:rFonts w:ascii="Bookman Old Style" w:eastAsia="Bookman Old Style,Arial-BoldMT" w:hAnsi="Bookman Old Style" w:cs="Bookman Old Style,Arial-BoldMT"/>
        </w:rPr>
        <w:t>risulta perfezionata anche una sola obbligazione giuridica relative a spese contenute nel quadro tecnico ec</w:t>
      </w:r>
      <w:r w:rsidR="00E575BF" w:rsidRPr="006E0FF0">
        <w:rPr>
          <w:rFonts w:ascii="Bookman Old Style" w:eastAsia="Bookman Old Style,Arial-BoldMT" w:hAnsi="Bookman Old Style" w:cs="Bookman Old Style,Arial-BoldMT"/>
        </w:rPr>
        <w:t>onomico</w:t>
      </w:r>
      <w:r w:rsidR="00E100CC" w:rsidRPr="006E0FF0">
        <w:rPr>
          <w:rFonts w:ascii="Bookman Old Style" w:eastAsia="Bookman Old Style,Arial-BoldMT" w:hAnsi="Bookman Old Style" w:cs="Bookman Old Style,Arial-BoldMT"/>
        </w:rPr>
        <w:t>,</w:t>
      </w:r>
      <w:r w:rsidR="00E575BF" w:rsidRPr="006E0FF0">
        <w:rPr>
          <w:rFonts w:ascii="Bookman Old Style" w:eastAsia="Bookman Old Style,Arial-BoldMT" w:hAnsi="Bookman Old Style" w:cs="Bookman Old Style,Arial-BoldMT"/>
        </w:rPr>
        <w:t xml:space="preserve"> purché non sia spesa di</w:t>
      </w:r>
      <w:r w:rsidRPr="006E0FF0">
        <w:rPr>
          <w:rFonts w:ascii="Bookman Old Style" w:eastAsia="Bookman Old Style,Arial-BoldMT" w:hAnsi="Bookman Old Style" w:cs="Bookman Old Style,Arial-BoldMT"/>
        </w:rPr>
        <w:t xml:space="preserve"> progettazione. A tal fine il responsabile del procedimento</w:t>
      </w:r>
      <w:r w:rsidR="00E575BF" w:rsidRPr="006E0FF0">
        <w:rPr>
          <w:rFonts w:ascii="Bookman Old Style" w:eastAsia="Bookman Old Style,Arial-BoldMT" w:hAnsi="Bookman Old Style" w:cs="Bookman Old Style,Arial-BoldMT"/>
        </w:rPr>
        <w:t xml:space="preserve"> di spesa è tenuto ad adottare </w:t>
      </w:r>
      <w:r w:rsidRPr="006E0FF0">
        <w:rPr>
          <w:rFonts w:ascii="Bookman Old Style" w:eastAsia="Bookman Old Style,Arial-BoldMT" w:hAnsi="Bookman Old Style" w:cs="Bookman Old Style,Arial-BoldMT"/>
        </w:rPr>
        <w:t xml:space="preserve">una determinazione che </w:t>
      </w:r>
      <w:r w:rsidR="007776D8">
        <w:rPr>
          <w:rFonts w:ascii="Bookman Old Style" w:eastAsia="Bookman Old Style,Arial-BoldMT" w:hAnsi="Bookman Old Style" w:cs="Bookman Old Style,Arial-BoldMT"/>
        </w:rPr>
        <w:t>confermi l’</w:t>
      </w:r>
      <w:r w:rsidRPr="006E0FF0">
        <w:rPr>
          <w:rFonts w:ascii="Bookman Old Style" w:eastAsia="Bookman Old Style,Arial-BoldMT" w:hAnsi="Bookman Old Style" w:cs="Bookman Old Style,Arial-BoldMT"/>
        </w:rPr>
        <w:t>impegno contabile per l’intero importo del quadro economico:</w:t>
      </w:r>
    </w:p>
    <w:p w:rsidR="009E47AF" w:rsidRPr="006E0FF0" w:rsidRDefault="009E47AF" w:rsidP="00B4759F">
      <w:pPr>
        <w:pStyle w:val="Paragrafoelenco"/>
        <w:numPr>
          <w:ilvl w:val="1"/>
          <w:numId w:val="24"/>
        </w:numPr>
        <w:spacing w:after="0"/>
        <w:jc w:val="both"/>
        <w:rPr>
          <w:rFonts w:ascii="Bookman Old Style" w:eastAsia="Bookman Old Style,Arial-BoldMT" w:hAnsi="Bookman Old Style" w:cs="Bookman Old Style,Arial-BoldMT"/>
        </w:rPr>
      </w:pPr>
      <w:r w:rsidRPr="006E0FF0">
        <w:rPr>
          <w:rFonts w:ascii="Bookman Old Style" w:eastAsia="Bookman Old Style,Arial-BoldMT" w:hAnsi="Bookman Old Style" w:cs="Bookman Old Style,Arial-BoldMT"/>
        </w:rPr>
        <w:t>in caso di procedure di gara formalmente bandite;</w:t>
      </w:r>
    </w:p>
    <w:p w:rsidR="009E47AF" w:rsidRPr="006E0FF0" w:rsidRDefault="009E47AF" w:rsidP="00B4759F">
      <w:pPr>
        <w:pStyle w:val="Paragrafoelenco"/>
        <w:numPr>
          <w:ilvl w:val="1"/>
          <w:numId w:val="24"/>
        </w:numPr>
        <w:spacing w:after="0"/>
        <w:jc w:val="both"/>
        <w:rPr>
          <w:rFonts w:ascii="Bookman Old Style" w:hAnsi="Bookman Old Style"/>
        </w:rPr>
      </w:pPr>
      <w:r w:rsidRPr="006E0FF0">
        <w:rPr>
          <w:rFonts w:ascii="Bookman Old Style" w:eastAsia="Bookman Old Style,Arial-BoldMT" w:hAnsi="Bookman Old Style" w:cs="Bookman Old Style,Arial-BoldMT"/>
        </w:rPr>
        <w:t xml:space="preserve">in assenza di avvio di procedura di gara ma con il perfezionamento anche di una sola delle spese contenute nel quadro economico, </w:t>
      </w:r>
      <w:r w:rsidR="00E575BF" w:rsidRPr="006E0FF0">
        <w:rPr>
          <w:rFonts w:ascii="Bookman Old Style" w:eastAsia="Bookman Old Style,Arial-BoldMT" w:hAnsi="Bookman Old Style" w:cs="Bookman Old Style,Arial-BoldMT"/>
        </w:rPr>
        <w:t>purché</w:t>
      </w:r>
      <w:r w:rsidRPr="006E0FF0">
        <w:rPr>
          <w:rFonts w:ascii="Bookman Old Style" w:eastAsia="Bookman Old Style,Arial-BoldMT" w:hAnsi="Bookman Old Style" w:cs="Bookman Old Style,Arial-BoldMT"/>
        </w:rPr>
        <w:t xml:space="preserve"> non sia spesa di progettazione.</w:t>
      </w:r>
    </w:p>
    <w:p w:rsidR="009E47AF" w:rsidRPr="006E0FF0" w:rsidRDefault="00E575BF" w:rsidP="00E575BF">
      <w:pPr>
        <w:pStyle w:val="Titolo3"/>
        <w:rPr>
          <w:rFonts w:ascii="Bookman Old Style" w:hAnsi="Bookman Old Style"/>
        </w:rPr>
      </w:pPr>
      <w:bookmarkStart w:id="67" w:name="_Toc452737431"/>
      <w:bookmarkStart w:id="68" w:name="_Toc469471379"/>
      <w:r w:rsidRPr="006E0FF0">
        <w:rPr>
          <w:rFonts w:ascii="Bookman Old Style" w:hAnsi="Bookman Old Style"/>
          <w:lang w:eastAsia="zh-TW"/>
        </w:rPr>
        <w:t xml:space="preserve">Art. </w:t>
      </w:r>
      <w:r w:rsidR="00E640E4" w:rsidRPr="006E0FF0">
        <w:rPr>
          <w:rFonts w:ascii="Bookman Old Style" w:hAnsi="Bookman Old Style"/>
          <w:lang w:eastAsia="zh-TW"/>
        </w:rPr>
        <w:t>28</w:t>
      </w:r>
      <w:r w:rsidRPr="006E0FF0">
        <w:rPr>
          <w:rFonts w:ascii="Bookman Old Style" w:hAnsi="Bookman Old Style"/>
          <w:lang w:eastAsia="zh-TW"/>
        </w:rPr>
        <w:t>. Impegni pluriennali</w:t>
      </w:r>
      <w:bookmarkEnd w:id="67"/>
      <w:bookmarkEnd w:id="68"/>
    </w:p>
    <w:p w:rsidR="009E47AF" w:rsidRPr="006E0FF0" w:rsidRDefault="009E47AF" w:rsidP="00B4759F">
      <w:pPr>
        <w:pStyle w:val="Paragrafoelenco"/>
        <w:numPr>
          <w:ilvl w:val="0"/>
          <w:numId w:val="26"/>
        </w:numPr>
        <w:spacing w:after="0"/>
        <w:jc w:val="both"/>
        <w:rPr>
          <w:rFonts w:ascii="Bookman Old Style" w:hAnsi="Bookman Old Style"/>
        </w:rPr>
      </w:pPr>
      <w:r w:rsidRPr="006E0FF0">
        <w:rPr>
          <w:rFonts w:ascii="Bookman Old Style" w:hAnsi="Bookman Old Style"/>
        </w:rPr>
        <w:t>Non possono essere assunte obbligazioni concernenti spese correnti per esercizi non considerati nel bilancio di previsione a meno delle spese derivanti da contratti di somministrazione, di locazione, di leasing operativo, relative a prestazioni periodiche o continuative d</w:t>
      </w:r>
      <w:r w:rsidR="009349AF" w:rsidRPr="006E0FF0">
        <w:rPr>
          <w:rFonts w:ascii="Bookman Old Style" w:hAnsi="Bookman Old Style"/>
        </w:rPr>
        <w:t>i servizi di cui all’art. 1677 Codice Civile</w:t>
      </w:r>
      <w:r w:rsidRPr="006E0FF0">
        <w:rPr>
          <w:rFonts w:ascii="Bookman Old Style" w:hAnsi="Bookman Old Style"/>
        </w:rPr>
        <w:t>, delle spese correnti correlate a finanziamenti comunitar</w:t>
      </w:r>
      <w:r w:rsidR="009349AF" w:rsidRPr="006E0FF0">
        <w:rPr>
          <w:rFonts w:ascii="Bookman Old Style" w:hAnsi="Bookman Old Style"/>
        </w:rPr>
        <w:t>i e delle rate di ammortamento.</w:t>
      </w:r>
    </w:p>
    <w:p w:rsidR="009E47AF" w:rsidRPr="007776D8" w:rsidRDefault="009E47AF" w:rsidP="009E47AF">
      <w:pPr>
        <w:pStyle w:val="Paragrafoelenco"/>
        <w:numPr>
          <w:ilvl w:val="0"/>
          <w:numId w:val="27"/>
        </w:numPr>
        <w:spacing w:after="0"/>
        <w:ind w:left="360"/>
        <w:jc w:val="both"/>
        <w:rPr>
          <w:rFonts w:ascii="Bookman Old Style" w:eastAsia="Bookman Old Style,ArialMT" w:hAnsi="Bookman Old Style" w:cs="Bookman Old Style,ArialMT"/>
        </w:rPr>
      </w:pPr>
      <w:r w:rsidRPr="007776D8">
        <w:rPr>
          <w:rFonts w:ascii="Bookman Old Style" w:hAnsi="Bookman Old Style"/>
        </w:rPr>
        <w:t>Nei casi in cui è consentita l’assunzione di spese correnti di competenza di esercizi non considerati nel bilancio di previsione, l’elenco dei relativi provvedimenti di spesa assunti nell’esercizio è trasmesso, per conoscenza, al Pr</w:t>
      </w:r>
      <w:r w:rsidR="007776D8" w:rsidRPr="007776D8">
        <w:rPr>
          <w:rFonts w:ascii="Bookman Old Style" w:hAnsi="Bookman Old Style"/>
        </w:rPr>
        <w:t xml:space="preserve">esidente del Consiglio Comunale </w:t>
      </w:r>
      <w:r w:rsidRPr="007776D8">
        <w:rPr>
          <w:rFonts w:ascii="Bookman Old Style" w:eastAsia="Bookman Old Style,Times New Rom" w:hAnsi="Bookman Old Style" w:cs="Bookman Old Style,Times New Rom"/>
          <w:spacing w:val="5"/>
          <w:lang w:eastAsia="zh-TW"/>
        </w:rPr>
        <w:t xml:space="preserve">entro il 31 dicembre </w:t>
      </w:r>
      <w:r w:rsidRPr="007776D8">
        <w:rPr>
          <w:rFonts w:ascii="Bookman Old Style" w:eastAsia="Bookman Old Style,ArialMT" w:hAnsi="Bookman Old Style" w:cs="Bookman Old Style,ArialMT"/>
        </w:rPr>
        <w:t>che ne dà lettura alla prima seduta di consiglio comunale utile.</w:t>
      </w:r>
    </w:p>
    <w:p w:rsidR="009E47AF" w:rsidRPr="006E0FF0" w:rsidRDefault="009E47AF" w:rsidP="009E47AF">
      <w:pPr>
        <w:spacing w:after="0"/>
        <w:ind w:left="360"/>
        <w:contextualSpacing/>
        <w:jc w:val="both"/>
        <w:rPr>
          <w:rFonts w:ascii="Bookman Old Style" w:eastAsia="Bookman Old Style,ArialMT" w:hAnsi="Bookman Old Style" w:cs="Bookman Old Style,ArialMT"/>
        </w:rPr>
      </w:pPr>
    </w:p>
    <w:p w:rsidR="009E47AF" w:rsidRPr="006E0FF0" w:rsidRDefault="009E47AF" w:rsidP="00B4759F">
      <w:pPr>
        <w:pStyle w:val="Paragrafoelenco"/>
        <w:numPr>
          <w:ilvl w:val="0"/>
          <w:numId w:val="26"/>
        </w:numPr>
        <w:spacing w:after="0"/>
        <w:jc w:val="both"/>
        <w:rPr>
          <w:rFonts w:ascii="Bookman Old Style" w:hAnsi="Bookman Old Style"/>
        </w:rPr>
      </w:pPr>
      <w:r w:rsidRPr="006E0FF0">
        <w:rPr>
          <w:rFonts w:ascii="Bookman Old Style" w:hAnsi="Bookman Old Style"/>
        </w:rPr>
        <w:lastRenderedPageBreak/>
        <w:t>Gli impegni di spesa relativi a esercizi non considerati nel bilancio di previsione sono registrati dal responsabile del servizio finanziario all’approvazione dei relativi bilanci senza neces</w:t>
      </w:r>
      <w:r w:rsidR="00E575BF" w:rsidRPr="006E0FF0">
        <w:rPr>
          <w:rFonts w:ascii="Bookman Old Style" w:hAnsi="Bookman Old Style"/>
        </w:rPr>
        <w:t xml:space="preserve">sità di adottare la preventiva </w:t>
      </w:r>
      <w:r w:rsidRPr="006E0FF0">
        <w:rPr>
          <w:rFonts w:ascii="Bookman Old Style" w:hAnsi="Bookman Old Style"/>
        </w:rPr>
        <w:t>determinazione di impegno di spesa.</w:t>
      </w:r>
    </w:p>
    <w:p w:rsidR="009E47AF" w:rsidRPr="006E0FF0" w:rsidRDefault="00E575BF" w:rsidP="00E575BF">
      <w:pPr>
        <w:pStyle w:val="Titolo3"/>
        <w:rPr>
          <w:rFonts w:ascii="Bookman Old Style" w:hAnsi="Bookman Old Style"/>
        </w:rPr>
      </w:pPr>
      <w:bookmarkStart w:id="69" w:name="_Toc452737432"/>
      <w:bookmarkStart w:id="70" w:name="_Toc469471380"/>
      <w:r w:rsidRPr="006E0FF0">
        <w:rPr>
          <w:rFonts w:ascii="Bookman Old Style" w:hAnsi="Bookman Old Style"/>
          <w:lang w:eastAsia="zh-TW"/>
        </w:rPr>
        <w:t xml:space="preserve">Art. </w:t>
      </w:r>
      <w:r w:rsidR="00E640E4" w:rsidRPr="006E0FF0">
        <w:rPr>
          <w:rFonts w:ascii="Bookman Old Style" w:hAnsi="Bookman Old Style"/>
          <w:lang w:eastAsia="zh-TW"/>
        </w:rPr>
        <w:t>29</w:t>
      </w:r>
      <w:r w:rsidRPr="006E0FF0">
        <w:rPr>
          <w:rFonts w:ascii="Bookman Old Style" w:hAnsi="Bookman Old Style"/>
          <w:lang w:eastAsia="zh-TW"/>
        </w:rPr>
        <w:t>. La liquidazione</w:t>
      </w:r>
      <w:bookmarkEnd w:id="69"/>
      <w:bookmarkEnd w:id="70"/>
    </w:p>
    <w:p w:rsidR="009E47AF" w:rsidRPr="006E0FF0" w:rsidRDefault="009E47AF" w:rsidP="00B4759F">
      <w:pPr>
        <w:pStyle w:val="Paragrafoelenco"/>
        <w:numPr>
          <w:ilvl w:val="0"/>
          <w:numId w:val="45"/>
        </w:numPr>
        <w:spacing w:after="0"/>
        <w:jc w:val="both"/>
        <w:rPr>
          <w:rFonts w:ascii="Bookman Old Style" w:hAnsi="Bookman Old Style"/>
        </w:rPr>
      </w:pPr>
      <w:r w:rsidRPr="006E0FF0">
        <w:rPr>
          <w:rFonts w:ascii="Bookman Old Style" w:hAnsi="Bookman Old Style"/>
        </w:rPr>
        <w:t>Tutti i pagamenti devono essere disposti attraverso l’atto</w:t>
      </w:r>
      <w:r w:rsidR="00E575BF" w:rsidRPr="006E0FF0">
        <w:rPr>
          <w:rFonts w:ascii="Bookman Old Style" w:hAnsi="Bookman Old Style"/>
        </w:rPr>
        <w:t xml:space="preserve"> di</w:t>
      </w:r>
      <w:r w:rsidRPr="006E0FF0">
        <w:rPr>
          <w:rFonts w:ascii="Bookman Old Style" w:hAnsi="Bookman Old Style"/>
        </w:rPr>
        <w:t xml:space="preserve"> liquidazione della spesa, sottoscritta dal responsabile individuato con il piano esecutivo di gestione, o suo delegato.</w:t>
      </w:r>
    </w:p>
    <w:p w:rsidR="009E47AF" w:rsidRPr="006E0FF0" w:rsidRDefault="009E47AF" w:rsidP="00B4759F">
      <w:pPr>
        <w:pStyle w:val="Paragrafoelenco"/>
        <w:numPr>
          <w:ilvl w:val="0"/>
          <w:numId w:val="45"/>
        </w:numPr>
        <w:spacing w:after="0"/>
        <w:jc w:val="both"/>
        <w:rPr>
          <w:rFonts w:ascii="Bookman Old Style" w:hAnsi="Bookman Old Style"/>
        </w:rPr>
      </w:pPr>
      <w:r w:rsidRPr="006E0FF0">
        <w:rPr>
          <w:rFonts w:ascii="Bookman Old Style" w:hAnsi="Bookman Old Style"/>
        </w:rPr>
        <w:t>L’atto di liquidazione che assume la forma</w:t>
      </w:r>
      <w:r w:rsidR="007776D8">
        <w:rPr>
          <w:rFonts w:ascii="Bookman Old Style" w:hAnsi="Bookman Old Style"/>
        </w:rPr>
        <w:t xml:space="preserve"> :</w:t>
      </w:r>
    </w:p>
    <w:p w:rsidR="009E47AF" w:rsidRPr="006E0FF0" w:rsidRDefault="009E47AF" w:rsidP="009E47AF">
      <w:pPr>
        <w:spacing w:after="0"/>
        <w:ind w:firstLine="360"/>
        <w:jc w:val="center"/>
        <w:rPr>
          <w:rFonts w:ascii="Bookman Old Style" w:eastAsia="PMingLiU" w:hAnsi="Bookman Old Style" w:cs="Times New Roman"/>
          <w:bCs/>
          <w:i/>
          <w:spacing w:val="5"/>
          <w:lang w:eastAsia="zh-TW"/>
        </w:rPr>
      </w:pPr>
    </w:p>
    <w:p w:rsidR="009E47AF" w:rsidRPr="006E0FF0" w:rsidRDefault="009E47AF" w:rsidP="00B4759F">
      <w:pPr>
        <w:numPr>
          <w:ilvl w:val="0"/>
          <w:numId w:val="46"/>
        </w:numPr>
        <w:spacing w:after="0" w:line="276" w:lineRule="auto"/>
        <w:contextualSpacing/>
        <w:jc w:val="both"/>
        <w:rPr>
          <w:rFonts w:ascii="Bookman Old Style" w:eastAsia="Bookman Old Style,Times New Rom" w:hAnsi="Bookman Old Style" w:cs="Bookman Old Style,Times New Rom"/>
          <w:spacing w:val="5"/>
          <w:lang w:eastAsia="zh-TW"/>
        </w:rPr>
      </w:pPr>
      <w:r w:rsidRPr="006E0FF0">
        <w:rPr>
          <w:rFonts w:ascii="Bookman Old Style" w:eastAsia="Bookman Old Style,Times New Rom" w:hAnsi="Bookman Old Style" w:cs="Bookman Old Style,Times New Rom"/>
          <w:spacing w:val="5"/>
          <w:lang w:eastAsia="zh-TW"/>
        </w:rPr>
        <w:t xml:space="preserve">di una determinazione, ai fini della classificazione con sistemi di raccolta che individuano la cronologia degli atti ed il servizio di provenienza. </w:t>
      </w:r>
    </w:p>
    <w:p w:rsidR="009E47AF" w:rsidRPr="006E0FF0" w:rsidRDefault="009E47AF" w:rsidP="009E47AF">
      <w:pPr>
        <w:spacing w:after="0"/>
        <w:ind w:left="360"/>
        <w:jc w:val="both"/>
        <w:rPr>
          <w:rFonts w:ascii="Bookman Old Style" w:hAnsi="Bookman Old Style"/>
        </w:rPr>
      </w:pPr>
      <w:r w:rsidRPr="006E0FF0">
        <w:rPr>
          <w:rFonts w:ascii="Bookman Old Style" w:hAnsi="Bookman Old Style"/>
        </w:rPr>
        <w:t xml:space="preserve">deve essere adottato entro </w:t>
      </w:r>
      <w:r w:rsidR="007776D8">
        <w:rPr>
          <w:rFonts w:ascii="Bookman Old Style" w:hAnsi="Bookman Old Style"/>
        </w:rPr>
        <w:t>20</w:t>
      </w:r>
      <w:r w:rsidRPr="006E0FF0">
        <w:rPr>
          <w:rFonts w:ascii="Bookman Old Style" w:hAnsi="Bookman Old Style"/>
        </w:rPr>
        <w:t xml:space="preserve"> giorni </w:t>
      </w:r>
      <w:r w:rsidR="00345849" w:rsidRPr="006E0FF0">
        <w:rPr>
          <w:rFonts w:ascii="Bookman Old Style" w:hAnsi="Bookman Old Style"/>
        </w:rPr>
        <w:t xml:space="preserve"> </w:t>
      </w:r>
      <w:r w:rsidRPr="006E0FF0">
        <w:rPr>
          <w:rFonts w:ascii="Bookman Old Style" w:hAnsi="Bookman Old Style"/>
        </w:rPr>
        <w:t>dall’assegnazione del numero di protocollo alla fattura elettronica ed entro lo stess</w:t>
      </w:r>
      <w:r w:rsidR="00345849" w:rsidRPr="006E0FF0">
        <w:rPr>
          <w:rFonts w:ascii="Bookman Old Style" w:hAnsi="Bookman Old Style"/>
        </w:rPr>
        <w:t>o termine</w:t>
      </w:r>
      <w:r w:rsidRPr="006E0FF0">
        <w:rPr>
          <w:rFonts w:ascii="Bookman Old Style" w:hAnsi="Bookman Old Style"/>
        </w:rPr>
        <w:t xml:space="preserve"> trasmesso al servizio finanziario.</w:t>
      </w:r>
    </w:p>
    <w:p w:rsidR="009E47AF" w:rsidRPr="006E0FF0" w:rsidRDefault="009E47AF" w:rsidP="00B4759F">
      <w:pPr>
        <w:pStyle w:val="Paragrafoelenco"/>
        <w:numPr>
          <w:ilvl w:val="0"/>
          <w:numId w:val="45"/>
        </w:numPr>
        <w:spacing w:after="0"/>
        <w:jc w:val="both"/>
        <w:rPr>
          <w:rFonts w:ascii="Bookman Old Style" w:hAnsi="Bookman Old Style"/>
        </w:rPr>
      </w:pPr>
      <w:r w:rsidRPr="006E0FF0">
        <w:rPr>
          <w:rFonts w:ascii="Bookman Old Style" w:hAnsi="Bookman Old Style"/>
        </w:rPr>
        <w:t>Con l’atto di liquidazione il responsabile del procedimento di spesa che ha dato esecuzione all’ordine verifica la regolarità della prestazione/fornitura avvenuta e la rispondenza della stessa alle condizioni contrattuali pattuite. Nel caso in cui il responsabile non ritenga di procedere alla liquidazione della spesa per difformità rilevate nella fornitura, nel servizio o, comunque, per errata fatturazi</w:t>
      </w:r>
      <w:r w:rsidR="00E575BF" w:rsidRPr="006E0FF0">
        <w:rPr>
          <w:rFonts w:ascii="Bookman Old Style" w:hAnsi="Bookman Old Style"/>
        </w:rPr>
        <w:t>one, deve</w:t>
      </w:r>
      <w:r w:rsidRPr="006E0FF0">
        <w:rPr>
          <w:rFonts w:ascii="Bookman Old Style" w:hAnsi="Bookman Old Style"/>
        </w:rPr>
        <w:t xml:space="preserve"> provvedere:</w:t>
      </w:r>
    </w:p>
    <w:p w:rsidR="009E47AF" w:rsidRPr="006E0FF0" w:rsidRDefault="003340AB" w:rsidP="00B4759F">
      <w:pPr>
        <w:pStyle w:val="Paragrafoelenco"/>
        <w:numPr>
          <w:ilvl w:val="1"/>
          <w:numId w:val="45"/>
        </w:numPr>
        <w:spacing w:after="0"/>
        <w:jc w:val="both"/>
        <w:rPr>
          <w:rFonts w:ascii="Bookman Old Style" w:hAnsi="Bookman Old Style"/>
        </w:rPr>
      </w:pPr>
      <w:r w:rsidRPr="006E0FF0">
        <w:rPr>
          <w:rFonts w:ascii="Bookman Old Style" w:hAnsi="Bookman Old Style"/>
        </w:rPr>
        <w:t>all'</w:t>
      </w:r>
      <w:r w:rsidR="009E47AF" w:rsidRPr="006E0FF0">
        <w:rPr>
          <w:rFonts w:ascii="Bookman Old Style" w:hAnsi="Bookman Old Style"/>
        </w:rPr>
        <w:t>immediato inoltro delle contestazioni al creditore;</w:t>
      </w:r>
    </w:p>
    <w:p w:rsidR="009E47AF" w:rsidRPr="006E0FF0" w:rsidRDefault="009E47AF" w:rsidP="00B4759F">
      <w:pPr>
        <w:pStyle w:val="Paragrafoelenco"/>
        <w:numPr>
          <w:ilvl w:val="1"/>
          <w:numId w:val="45"/>
        </w:numPr>
        <w:spacing w:after="0"/>
        <w:jc w:val="both"/>
        <w:rPr>
          <w:rFonts w:ascii="Bookman Old Style" w:hAnsi="Bookman Old Style"/>
        </w:rPr>
      </w:pPr>
      <w:r w:rsidRPr="006E0FF0">
        <w:rPr>
          <w:rFonts w:ascii="Bookman Old Style" w:hAnsi="Bookman Old Style"/>
        </w:rPr>
        <w:t>alla comunicazione/trasmissione delle stesse al responsabile del servizi</w:t>
      </w:r>
      <w:r w:rsidR="003340AB" w:rsidRPr="006E0FF0">
        <w:rPr>
          <w:rFonts w:ascii="Bookman Old Style" w:hAnsi="Bookman Old Style"/>
        </w:rPr>
        <w:t>o finanziario affinché provveda</w:t>
      </w:r>
      <w:r w:rsidRPr="006E0FF0">
        <w:rPr>
          <w:rFonts w:ascii="Bookman Old Style" w:hAnsi="Bookman Old Style"/>
        </w:rPr>
        <w:t xml:space="preserve"> ad escludere dal calcolo dell’indicatore della tempestività dei pagamenti i periodi in cui la somma è inesigibile.</w:t>
      </w:r>
    </w:p>
    <w:p w:rsidR="009E47AF" w:rsidRPr="006E0FF0" w:rsidRDefault="009E47AF" w:rsidP="00B4759F">
      <w:pPr>
        <w:pStyle w:val="Paragrafoelenco"/>
        <w:numPr>
          <w:ilvl w:val="0"/>
          <w:numId w:val="45"/>
        </w:numPr>
        <w:spacing w:after="0"/>
        <w:jc w:val="both"/>
        <w:rPr>
          <w:rFonts w:ascii="Bookman Old Style" w:hAnsi="Bookman Old Style"/>
        </w:rPr>
      </w:pPr>
      <w:r w:rsidRPr="006E0FF0">
        <w:rPr>
          <w:rFonts w:ascii="Bookman Old Style" w:hAnsi="Bookman Old Style"/>
        </w:rPr>
        <w:t xml:space="preserve">Compete al servizio che ha effettuato la spesa l’acquisizione di tutti i dati e i documenti necessari per predisporre l’atto di liquidazione ed il successivo mandato di pagamento. </w:t>
      </w:r>
    </w:p>
    <w:p w:rsidR="009E47AF" w:rsidRPr="006E0FF0" w:rsidRDefault="009E47AF" w:rsidP="00B4759F">
      <w:pPr>
        <w:pStyle w:val="Paragrafoelenco"/>
        <w:numPr>
          <w:ilvl w:val="0"/>
          <w:numId w:val="45"/>
        </w:numPr>
        <w:jc w:val="both"/>
        <w:rPr>
          <w:rFonts w:ascii="Bookman Old Style" w:hAnsi="Bookman Old Style"/>
        </w:rPr>
      </w:pPr>
      <w:r w:rsidRPr="006E0FF0">
        <w:rPr>
          <w:rFonts w:ascii="Bookman Old Style" w:hAnsi="Bookman Old Style"/>
        </w:rPr>
        <w:t>L'atto di liquidazione, sottoscritto dal responsabile del servizio proponente, è tras</w:t>
      </w:r>
      <w:r w:rsidR="00E575BF" w:rsidRPr="006E0FF0">
        <w:rPr>
          <w:rFonts w:ascii="Bookman Old Style" w:hAnsi="Bookman Old Style"/>
        </w:rPr>
        <w:t xml:space="preserve">messo al servizio finanziario, </w:t>
      </w:r>
      <w:r w:rsidRPr="006E0FF0">
        <w:rPr>
          <w:rFonts w:ascii="Bookman Old Style" w:hAnsi="Bookman Old Style"/>
        </w:rPr>
        <w:t xml:space="preserve">unitamente ai documenti giustificativi (nota o fattura, contratti, disciplinari, </w:t>
      </w:r>
      <w:r w:rsidR="00E575BF" w:rsidRPr="006E0FF0">
        <w:rPr>
          <w:rFonts w:ascii="Bookman Old Style" w:hAnsi="Bookman Old Style"/>
        </w:rPr>
        <w:t>DURC</w:t>
      </w:r>
      <w:r w:rsidRPr="006E0FF0">
        <w:rPr>
          <w:rFonts w:ascii="Bookman Old Style" w:hAnsi="Bookman Old Style"/>
        </w:rPr>
        <w:t>, attestazioni richieste ai fini della tracciabilità ed ogni altro documento che il servizio fin</w:t>
      </w:r>
      <w:r w:rsidR="00E575BF" w:rsidRPr="006E0FF0">
        <w:rPr>
          <w:rFonts w:ascii="Bookman Old Style" w:hAnsi="Bookman Old Style"/>
        </w:rPr>
        <w:t xml:space="preserve">anziario ritenesse necessario) </w:t>
      </w:r>
      <w:r w:rsidRPr="006E0FF0">
        <w:rPr>
          <w:rFonts w:ascii="Bookman Old Style" w:hAnsi="Bookman Old Style"/>
        </w:rPr>
        <w:t>per i riscontri e controlli amministrativi, contabili e fiscali.</w:t>
      </w:r>
    </w:p>
    <w:p w:rsidR="009E47AF" w:rsidRPr="006E0FF0" w:rsidRDefault="009E47AF" w:rsidP="00B4759F">
      <w:pPr>
        <w:pStyle w:val="Paragrafoelenco"/>
        <w:numPr>
          <w:ilvl w:val="0"/>
          <w:numId w:val="45"/>
        </w:numPr>
        <w:spacing w:after="0"/>
        <w:jc w:val="both"/>
        <w:rPr>
          <w:rFonts w:ascii="Bookman Old Style" w:hAnsi="Bookman Old Style"/>
        </w:rPr>
      </w:pPr>
      <w:r w:rsidRPr="006E0FF0">
        <w:rPr>
          <w:rFonts w:ascii="Bookman Old Style" w:hAnsi="Bookman Old Style"/>
        </w:rPr>
        <w:t>Il responsabile del servizio finanziario, in tempo uti</w:t>
      </w:r>
      <w:r w:rsidR="00E575BF" w:rsidRPr="006E0FF0">
        <w:rPr>
          <w:rFonts w:ascii="Bookman Old Style" w:hAnsi="Bookman Old Style"/>
        </w:rPr>
        <w:t xml:space="preserve">le per rispettare le scadenze, </w:t>
      </w:r>
      <w:r w:rsidRPr="006E0FF0">
        <w:rPr>
          <w:rFonts w:ascii="Bookman Old Style" w:hAnsi="Bookman Old Style"/>
        </w:rPr>
        <w:t>effettua i necessari controlli contabi</w:t>
      </w:r>
      <w:r w:rsidR="00E53BC7" w:rsidRPr="006E0FF0">
        <w:rPr>
          <w:rFonts w:ascii="Bookman Old Style" w:hAnsi="Bookman Old Style"/>
        </w:rPr>
        <w:t xml:space="preserve">li e fiscali e, nel caso in cui </w:t>
      </w:r>
      <w:r w:rsidRPr="006E0FF0">
        <w:rPr>
          <w:rFonts w:ascii="Bookman Old Style" w:hAnsi="Bookman Old Style"/>
        </w:rPr>
        <w:t>rilevi eventuali irregolarità dell'atto di liquidazione o la non conformità rispetto all'atto di impegno, o l'insufficienza della disponibilità rispetto all'impegno assunto, lo restituisce al Servizio proponente con l'indicazione dei provvedimenti da promuovere per la regolarizzazione.</w:t>
      </w:r>
    </w:p>
    <w:p w:rsidR="009E47AF" w:rsidRPr="006E0FF0" w:rsidRDefault="00E640E4" w:rsidP="00E575BF">
      <w:pPr>
        <w:pStyle w:val="Titolo3"/>
        <w:rPr>
          <w:rFonts w:ascii="Bookman Old Style" w:hAnsi="Bookman Old Style" w:cs="ArialMT"/>
        </w:rPr>
      </w:pPr>
      <w:bookmarkStart w:id="71" w:name="_Toc452737433"/>
      <w:bookmarkStart w:id="72" w:name="_Toc469471381"/>
      <w:r w:rsidRPr="006E0FF0">
        <w:rPr>
          <w:rFonts w:ascii="Bookman Old Style" w:hAnsi="Bookman Old Style"/>
          <w:lang w:eastAsia="zh-TW"/>
        </w:rPr>
        <w:t>Art. 30</w:t>
      </w:r>
      <w:r w:rsidR="00E575BF" w:rsidRPr="006E0FF0">
        <w:rPr>
          <w:rFonts w:ascii="Bookman Old Style" w:hAnsi="Bookman Old Style"/>
          <w:lang w:eastAsia="zh-TW"/>
        </w:rPr>
        <w:t>. L’ordinazione ed il pagamento</w:t>
      </w:r>
      <w:bookmarkEnd w:id="71"/>
      <w:bookmarkEnd w:id="72"/>
    </w:p>
    <w:p w:rsidR="009E47AF" w:rsidRPr="006E0FF0" w:rsidRDefault="009E47AF" w:rsidP="00B4759F">
      <w:pPr>
        <w:pStyle w:val="Paragrafoelenco"/>
        <w:numPr>
          <w:ilvl w:val="0"/>
          <w:numId w:val="47"/>
        </w:numPr>
        <w:spacing w:after="0"/>
        <w:jc w:val="both"/>
        <w:rPr>
          <w:rFonts w:ascii="Bookman Old Style" w:hAnsi="Bookman Old Style"/>
        </w:rPr>
      </w:pPr>
      <w:r w:rsidRPr="006E0FF0">
        <w:rPr>
          <w:rFonts w:ascii="Bookman Old Style" w:hAnsi="Bookman Old Style"/>
        </w:rPr>
        <w:t>Con l’ordinazione il responsabile del servizio finanziario ordina al tesoriere di pagare le somme liquidate: l’atto che contiene l’ordinazione si chiama mandato di pagamento</w:t>
      </w:r>
    </w:p>
    <w:p w:rsidR="009E47AF" w:rsidRPr="006E0FF0" w:rsidRDefault="009E47AF" w:rsidP="00B4759F">
      <w:pPr>
        <w:pStyle w:val="Paragrafoelenco"/>
        <w:numPr>
          <w:ilvl w:val="0"/>
          <w:numId w:val="47"/>
        </w:numPr>
        <w:spacing w:after="0"/>
        <w:jc w:val="both"/>
        <w:rPr>
          <w:rFonts w:ascii="Bookman Old Style" w:hAnsi="Bookman Old Style"/>
        </w:rPr>
      </w:pPr>
      <w:r w:rsidRPr="006E0FF0">
        <w:rPr>
          <w:rFonts w:ascii="Bookman Old Style" w:eastAsia="Bookman Old Style,ArialMT" w:hAnsi="Bookman Old Style" w:cs="Bookman Old Style,ArialMT"/>
        </w:rPr>
        <w:t>Il mandato di pagamento viene disposto dal Responsabile del servizio finanziario o suo delegato</w:t>
      </w:r>
      <w:r w:rsidR="00E575BF" w:rsidRPr="006E0FF0">
        <w:rPr>
          <w:rFonts w:ascii="Bookman Old Style" w:eastAsia="Bookman Old Style,ArialMT" w:hAnsi="Bookman Old Style" w:cs="Bookman Old Style,ArialMT"/>
        </w:rPr>
        <w:t xml:space="preserve">, previa adozione dell’atto di </w:t>
      </w:r>
      <w:r w:rsidRPr="006E0FF0">
        <w:rPr>
          <w:rFonts w:ascii="Bookman Old Style" w:eastAsia="Bookman Old Style,ArialMT" w:hAnsi="Bookman Old Style" w:cs="Bookman Old Style,ArialMT"/>
        </w:rPr>
        <w:t>liquidazione. L’elenco dei nominativi abilitati alla firma dei mandati è trasmesso al tesoriere.</w:t>
      </w:r>
    </w:p>
    <w:p w:rsidR="009E47AF" w:rsidRPr="006E0FF0" w:rsidRDefault="009E47AF" w:rsidP="00B4759F">
      <w:pPr>
        <w:pStyle w:val="Paragrafoelenco"/>
        <w:numPr>
          <w:ilvl w:val="0"/>
          <w:numId w:val="47"/>
        </w:numPr>
        <w:spacing w:after="0"/>
        <w:jc w:val="both"/>
        <w:rPr>
          <w:rFonts w:ascii="Bookman Old Style" w:hAnsi="Bookman Old Style"/>
        </w:rPr>
      </w:pPr>
      <w:r w:rsidRPr="006E0FF0">
        <w:rPr>
          <w:rFonts w:ascii="Bookman Old Style" w:hAnsi="Bookman Old Style"/>
        </w:rPr>
        <w:t>Nei casi di scadenze immediate il Responsabile del Servizio Finanziario può richiedere, con apposita nota, il pagamento della somma al Tesoriere provvedendo alla regolarizzazione contabile con emissione degli ordinativi di pagamento sui relativi capitoli entro i successivi 15 giorni.</w:t>
      </w:r>
    </w:p>
    <w:p w:rsidR="009E47AF" w:rsidRPr="006E0FF0" w:rsidRDefault="009E47AF" w:rsidP="00B4759F">
      <w:pPr>
        <w:pStyle w:val="Paragrafoelenco"/>
        <w:numPr>
          <w:ilvl w:val="0"/>
          <w:numId w:val="47"/>
        </w:numPr>
        <w:spacing w:after="0"/>
        <w:jc w:val="both"/>
        <w:rPr>
          <w:rFonts w:ascii="Bookman Old Style" w:hAnsi="Bookman Old Style"/>
        </w:rPr>
      </w:pPr>
      <w:r w:rsidRPr="006E0FF0">
        <w:rPr>
          <w:rFonts w:ascii="Bookman Old Style" w:hAnsi="Bookman Old Style"/>
        </w:rPr>
        <w:lastRenderedPageBreak/>
        <w:t>Nel caso di pagamento diretto presso la tesoreria, il servizio finanziario provvede ad emettere apposito avviso al creditore.</w:t>
      </w:r>
    </w:p>
    <w:p w:rsidR="009E47AF" w:rsidRPr="006E0FF0" w:rsidRDefault="009E47AF" w:rsidP="00B4759F">
      <w:pPr>
        <w:pStyle w:val="Paragrafoelenco"/>
        <w:numPr>
          <w:ilvl w:val="0"/>
          <w:numId w:val="47"/>
        </w:numPr>
        <w:spacing w:after="0"/>
        <w:jc w:val="both"/>
        <w:rPr>
          <w:rFonts w:ascii="Bookman Old Style" w:hAnsi="Bookman Old Style"/>
        </w:rPr>
      </w:pPr>
      <w:r w:rsidRPr="006E0FF0">
        <w:rPr>
          <w:rFonts w:ascii="Bookman Old Style" w:hAnsi="Bookman Old Style"/>
        </w:rPr>
        <w:t>Possono essere emessi mandati di pagamento collettivi imputati sulla stessa missione, programma e titolo che dispongono pagamenti ad una pluralità di soggetti. In tal caso all’atto di liquidazione è allegata una lista, firmata dal responsabile del servizio proponente, che individua i vari creditori, i titoli da cui sorge l’obbligo a pagare e i diversi importi da corrispondere.</w:t>
      </w:r>
    </w:p>
    <w:p w:rsidR="009E47AF" w:rsidRPr="006E0FF0" w:rsidRDefault="009E47AF" w:rsidP="00B4759F">
      <w:pPr>
        <w:pStyle w:val="Paragrafoelenco"/>
        <w:numPr>
          <w:ilvl w:val="0"/>
          <w:numId w:val="47"/>
        </w:numPr>
        <w:spacing w:after="0"/>
        <w:jc w:val="both"/>
        <w:rPr>
          <w:rFonts w:ascii="Bookman Old Style" w:hAnsi="Bookman Old Style"/>
        </w:rPr>
      </w:pPr>
      <w:r w:rsidRPr="006E0FF0">
        <w:rPr>
          <w:rFonts w:ascii="Bookman Old Style" w:hAnsi="Bookman Old Style"/>
        </w:rPr>
        <w:t xml:space="preserve">Di norma, dopo il 15 dicembre non sono emessi mandati di pagamento, ad esclusione di quelli riguardanti il pagamento delle retribuzioni, dei contributi previdenziali ed assistenziali, delle rate di ammortamento dei mutui, di imposte e tasse o di quelli relativi ai pagamenti aventi scadenza perentoria oltre il termine suddetto. </w:t>
      </w:r>
    </w:p>
    <w:p w:rsidR="009E47AF" w:rsidRPr="006E0FF0" w:rsidRDefault="009E47AF" w:rsidP="009E47AF">
      <w:pPr>
        <w:autoSpaceDE w:val="0"/>
        <w:autoSpaceDN w:val="0"/>
        <w:adjustRightInd w:val="0"/>
        <w:spacing w:after="0"/>
        <w:jc w:val="both"/>
        <w:rPr>
          <w:rFonts w:ascii="Bookman Old Style" w:eastAsia="Bookman Old Style,ArialMT" w:hAnsi="Bookman Old Style" w:cs="Bookman Old Style,ArialMT"/>
        </w:rPr>
      </w:pPr>
    </w:p>
    <w:p w:rsidR="009E47AF" w:rsidRPr="006E0FF0" w:rsidRDefault="009E47AF">
      <w:pPr>
        <w:rPr>
          <w:rFonts w:ascii="Bookman Old Style" w:eastAsiaTheme="majorEastAsia" w:hAnsi="Bookman Old Style" w:cstheme="majorBidi"/>
          <w:color w:val="2E74B5" w:themeColor="accent1" w:themeShade="BF"/>
        </w:rPr>
      </w:pPr>
      <w:bookmarkStart w:id="73" w:name="_Toc436417681"/>
      <w:bookmarkStart w:id="74" w:name="_Toc452737434"/>
      <w:r w:rsidRPr="006E0FF0">
        <w:rPr>
          <w:rFonts w:ascii="Bookman Old Style" w:hAnsi="Bookman Old Style"/>
        </w:rPr>
        <w:br w:type="page"/>
      </w:r>
    </w:p>
    <w:p w:rsidR="009E47AF" w:rsidRPr="006E0FF0" w:rsidRDefault="00E92371" w:rsidP="009E47AF">
      <w:pPr>
        <w:pStyle w:val="Titolo1"/>
        <w:jc w:val="both"/>
        <w:rPr>
          <w:rFonts w:ascii="Bookman Old Style" w:hAnsi="Bookman Old Style"/>
          <w:caps/>
          <w:sz w:val="22"/>
          <w:szCs w:val="22"/>
        </w:rPr>
      </w:pPr>
      <w:bookmarkStart w:id="75" w:name="_Toc443907602"/>
      <w:bookmarkStart w:id="76" w:name="_Toc469471382"/>
      <w:r w:rsidRPr="006E0FF0">
        <w:rPr>
          <w:rFonts w:ascii="Bookman Old Style" w:hAnsi="Bookman Old Style"/>
          <w:caps/>
          <w:sz w:val="22"/>
          <w:szCs w:val="22"/>
        </w:rPr>
        <w:lastRenderedPageBreak/>
        <w:t>TITOLO</w:t>
      </w:r>
      <w:r w:rsidR="00E575BF" w:rsidRPr="006E0FF0">
        <w:rPr>
          <w:rFonts w:ascii="Bookman Old Style" w:hAnsi="Bookman Old Style"/>
          <w:caps/>
          <w:sz w:val="22"/>
          <w:szCs w:val="22"/>
        </w:rPr>
        <w:t xml:space="preserve"> iv. </w:t>
      </w:r>
      <w:r w:rsidR="009E47AF" w:rsidRPr="006E0FF0">
        <w:rPr>
          <w:rFonts w:ascii="Bookman Old Style" w:hAnsi="Bookman Old Style"/>
          <w:caps/>
          <w:sz w:val="22"/>
          <w:szCs w:val="22"/>
        </w:rPr>
        <w:t>Riconoscimento legittimità debiti fuori bilancio (art.194 TUEL)</w:t>
      </w:r>
      <w:bookmarkEnd w:id="75"/>
      <w:bookmarkEnd w:id="76"/>
    </w:p>
    <w:p w:rsidR="00A0025F" w:rsidRDefault="00A0025F" w:rsidP="00E575BF">
      <w:pPr>
        <w:pStyle w:val="Titolo3"/>
        <w:rPr>
          <w:rFonts w:ascii="Bookman Old Style" w:hAnsi="Bookman Old Style"/>
        </w:rPr>
      </w:pPr>
    </w:p>
    <w:p w:rsidR="00E575BF" w:rsidRPr="006E0FF0" w:rsidRDefault="00E640E4" w:rsidP="00E575BF">
      <w:pPr>
        <w:pStyle w:val="Titolo3"/>
        <w:rPr>
          <w:rFonts w:ascii="Bookman Old Style" w:hAnsi="Bookman Old Style"/>
        </w:rPr>
      </w:pPr>
      <w:bookmarkStart w:id="77" w:name="_Toc469471383"/>
      <w:r w:rsidRPr="006E0FF0">
        <w:rPr>
          <w:rFonts w:ascii="Bookman Old Style" w:hAnsi="Bookman Old Style"/>
        </w:rPr>
        <w:t>Art. 31</w:t>
      </w:r>
      <w:r w:rsidR="00E575BF" w:rsidRPr="006E0FF0">
        <w:rPr>
          <w:rFonts w:ascii="Bookman Old Style" w:hAnsi="Bookman Old Style"/>
        </w:rPr>
        <w:t>. Riconoscimento legittimità debiti fuori bilancio</w:t>
      </w:r>
      <w:bookmarkEnd w:id="77"/>
    </w:p>
    <w:p w:rsidR="009E47AF" w:rsidRPr="006E0FF0" w:rsidRDefault="009E47AF" w:rsidP="00AB404D">
      <w:pPr>
        <w:pStyle w:val="Paragrafoelenco"/>
        <w:numPr>
          <w:ilvl w:val="3"/>
          <w:numId w:val="5"/>
        </w:numPr>
        <w:spacing w:after="0"/>
        <w:ind w:left="284" w:hanging="284"/>
        <w:jc w:val="both"/>
        <w:rPr>
          <w:rFonts w:ascii="Bookman Old Style" w:hAnsi="Bookman Old Style" w:cs="Tahoma"/>
        </w:rPr>
      </w:pPr>
      <w:r w:rsidRPr="006E0FF0">
        <w:rPr>
          <w:rFonts w:ascii="Bookman Old Style" w:hAnsi="Bookman Old Style" w:cs="Tahoma"/>
        </w:rPr>
        <w:t xml:space="preserve">Il Consiglio Comunale provvede a riconoscere la legittimità dei debiti fuori bilancio, ordinariamente nella stessa seduta consiliare nella quale si provvede a deliberare la ricognizione sugli equilibri di bilancio di cui all’art.193 del </w:t>
      </w:r>
      <w:proofErr w:type="spellStart"/>
      <w:r w:rsidRPr="006E0FF0">
        <w:rPr>
          <w:rFonts w:ascii="Bookman Old Style" w:hAnsi="Bookman Old Style" w:cs="Tahoma"/>
        </w:rPr>
        <w:t>D.Lgs</w:t>
      </w:r>
      <w:proofErr w:type="spellEnd"/>
      <w:r w:rsidRPr="006E0FF0">
        <w:rPr>
          <w:rFonts w:ascii="Bookman Old Style" w:hAnsi="Bookman Old Style" w:cs="Tahoma"/>
        </w:rPr>
        <w:t xml:space="preserve"> 267/2000</w:t>
      </w:r>
      <w:r w:rsidR="00AB404D" w:rsidRPr="006E0FF0">
        <w:rPr>
          <w:rFonts w:ascii="Bookman Old Style" w:hAnsi="Bookman Old Style" w:cs="Tahoma"/>
        </w:rPr>
        <w:t xml:space="preserve">. Il Consiglio Comunale provvede altresì al riconoscimento dei debiti fuori bilancio anche nel corso dell’esercizio finanziario, ogni qualvolta ricorrano le fattispecie ed i presupposti di cui all’art.194 del </w:t>
      </w:r>
      <w:proofErr w:type="spellStart"/>
      <w:r w:rsidR="00AB404D" w:rsidRPr="006E0FF0">
        <w:rPr>
          <w:rFonts w:ascii="Bookman Old Style" w:hAnsi="Bookman Old Style" w:cs="Tahoma"/>
        </w:rPr>
        <w:t>D.Lgs</w:t>
      </w:r>
      <w:proofErr w:type="spellEnd"/>
      <w:r w:rsidR="00AB404D" w:rsidRPr="006E0FF0">
        <w:rPr>
          <w:rFonts w:ascii="Bookman Old Style" w:hAnsi="Bookman Old Style" w:cs="Tahoma"/>
        </w:rPr>
        <w:t xml:space="preserve"> 267/2000</w:t>
      </w:r>
      <w:r w:rsidR="00A40145" w:rsidRPr="006E0FF0">
        <w:rPr>
          <w:rFonts w:ascii="Bookman Old Style" w:hAnsi="Bookman Old Style" w:cs="Tahoma"/>
        </w:rPr>
        <w:t>.</w:t>
      </w:r>
    </w:p>
    <w:p w:rsidR="009E47AF" w:rsidRPr="006E0FF0" w:rsidRDefault="009E47AF" w:rsidP="00AB404D">
      <w:pPr>
        <w:pStyle w:val="Paragrafoelenco"/>
        <w:numPr>
          <w:ilvl w:val="3"/>
          <w:numId w:val="5"/>
        </w:numPr>
        <w:spacing w:after="0"/>
        <w:ind w:left="284" w:hanging="284"/>
        <w:jc w:val="both"/>
        <w:rPr>
          <w:rFonts w:ascii="Bookman Old Style" w:hAnsi="Bookman Old Style" w:cs="Tahoma"/>
        </w:rPr>
      </w:pPr>
      <w:r w:rsidRPr="006E0FF0">
        <w:rPr>
          <w:rFonts w:ascii="Bookman Old Style" w:hAnsi="Bookman Old Style" w:cs="Tahoma"/>
        </w:rPr>
        <w:t>L’adozione della proposta consiliare di riconoscimento della legittimità del debito è di competenza del Responsabili di Servizi ai quali la Giunta Comunale, attraverso il PEG ovvero con altri atti di organizzazione equivalenti, attribuisce la titolarità gestionale di specifiche procedure di entrata e/o di spesa ovvero la titolarità di Uffici ai quali è riconducibile il sorgere del debito fuori bilancio.</w:t>
      </w:r>
    </w:p>
    <w:p w:rsidR="009E47AF" w:rsidRPr="006E0FF0" w:rsidRDefault="009E47AF" w:rsidP="00AB404D">
      <w:pPr>
        <w:pStyle w:val="Paragrafoelenco"/>
        <w:numPr>
          <w:ilvl w:val="3"/>
          <w:numId w:val="5"/>
        </w:numPr>
        <w:spacing w:after="0"/>
        <w:ind w:left="284" w:hanging="284"/>
        <w:jc w:val="both"/>
        <w:rPr>
          <w:rFonts w:ascii="Bookman Old Style" w:hAnsi="Bookman Old Style" w:cs="Tahoma"/>
        </w:rPr>
      </w:pPr>
      <w:r w:rsidRPr="006E0FF0">
        <w:rPr>
          <w:rFonts w:ascii="Bookman Old Style" w:hAnsi="Bookman Old Style" w:cs="Tahoma"/>
        </w:rPr>
        <w:t xml:space="preserve">Per i debiti fuori bilancio per i quali le previsioni contenute nei documenti di programmazione già approvati assicurano l’integrale copertura finanziaria senza alterare gli equilibri di bilancio, la relativa proposta consiliare di cui al comma 3 disporrà il mero riconoscimento di legittimità del debito e l’impegno di spesa ex art.183 del </w:t>
      </w:r>
      <w:proofErr w:type="spellStart"/>
      <w:r w:rsidRPr="006E0FF0">
        <w:rPr>
          <w:rFonts w:ascii="Bookman Old Style" w:hAnsi="Bookman Old Style" w:cs="Tahoma"/>
        </w:rPr>
        <w:t>D.Lgs</w:t>
      </w:r>
      <w:proofErr w:type="spellEnd"/>
      <w:r w:rsidRPr="006E0FF0">
        <w:rPr>
          <w:rFonts w:ascii="Bookman Old Style" w:hAnsi="Bookman Old Style" w:cs="Tahoma"/>
        </w:rPr>
        <w:t xml:space="preserve"> 267/2000.</w:t>
      </w:r>
    </w:p>
    <w:p w:rsidR="00B1199F" w:rsidRPr="006E0FF0" w:rsidRDefault="009E47AF" w:rsidP="00B1199F">
      <w:pPr>
        <w:pStyle w:val="Paragrafoelenco"/>
        <w:numPr>
          <w:ilvl w:val="3"/>
          <w:numId w:val="5"/>
        </w:numPr>
        <w:spacing w:after="0"/>
        <w:ind w:left="284" w:hanging="284"/>
        <w:jc w:val="both"/>
        <w:rPr>
          <w:rFonts w:ascii="Bookman Old Style" w:hAnsi="Bookman Old Style" w:cs="Tahoma"/>
        </w:rPr>
      </w:pPr>
      <w:r w:rsidRPr="006E0FF0">
        <w:rPr>
          <w:rFonts w:ascii="Bookman Old Style" w:hAnsi="Bookman Old Style" w:cs="Tahoma"/>
        </w:rPr>
        <w:t xml:space="preserve">Per i debiti fuori bilancio per i quali le previsioni contenute nei documenti di programmazione già approvati non assicurano la copertura finanziaria, poiché l’ente viene a trovarsi in una situazione di squilibrio la relativa proposta consiliare di cui al comma 3 dovrà essere adottata nel rispetto delle prescrizioni contenute all’art.193 del </w:t>
      </w:r>
      <w:proofErr w:type="spellStart"/>
      <w:r w:rsidRPr="006E0FF0">
        <w:rPr>
          <w:rFonts w:ascii="Bookman Old Style" w:hAnsi="Bookman Old Style" w:cs="Tahoma"/>
        </w:rPr>
        <w:t>D.Lgs</w:t>
      </w:r>
      <w:proofErr w:type="spellEnd"/>
      <w:r w:rsidRPr="006E0FF0">
        <w:rPr>
          <w:rFonts w:ascii="Bookman Old Style" w:hAnsi="Bookman Old Style" w:cs="Tahoma"/>
        </w:rPr>
        <w:t xml:space="preserve"> 267/2000.</w:t>
      </w:r>
    </w:p>
    <w:p w:rsidR="009E47AF" w:rsidRPr="006E0FF0" w:rsidRDefault="009E47AF" w:rsidP="00B1199F">
      <w:pPr>
        <w:pStyle w:val="Paragrafoelenco"/>
        <w:numPr>
          <w:ilvl w:val="3"/>
          <w:numId w:val="5"/>
        </w:numPr>
        <w:spacing w:after="0"/>
        <w:ind w:left="284" w:hanging="284"/>
        <w:jc w:val="both"/>
        <w:rPr>
          <w:rFonts w:ascii="Bookman Old Style" w:hAnsi="Bookman Old Style" w:cs="Tahoma"/>
        </w:rPr>
      </w:pPr>
      <w:r w:rsidRPr="006E0FF0">
        <w:rPr>
          <w:rFonts w:ascii="Bookman Old Style" w:hAnsi="Bookman Old Style" w:cs="Tahoma"/>
        </w:rPr>
        <w:t xml:space="preserve">Con riferimento alle modalità di ripiano del debito, l’Ente potrà ricorrere a tutti gli strumenti di flessibilità di Bilancio previsti dagli artt. 175 e 176 del </w:t>
      </w:r>
      <w:proofErr w:type="spellStart"/>
      <w:r w:rsidRPr="006E0FF0">
        <w:rPr>
          <w:rFonts w:ascii="Bookman Old Style" w:hAnsi="Bookman Old Style" w:cs="Tahoma"/>
        </w:rPr>
        <w:t>D.Lgs</w:t>
      </w:r>
      <w:proofErr w:type="spellEnd"/>
      <w:r w:rsidRPr="006E0FF0">
        <w:rPr>
          <w:rFonts w:ascii="Bookman Old Style" w:hAnsi="Bookman Old Style" w:cs="Tahoma"/>
        </w:rPr>
        <w:t xml:space="preserve"> 267/2000 e dai Principi contabili applicati allegati al D.Lgs118/2011, al fine di utilizzare per l’anno in corso e per i due consecutivi le risorse rivenienti da:</w:t>
      </w:r>
    </w:p>
    <w:p w:rsidR="009E47AF" w:rsidRPr="006E0FF0" w:rsidRDefault="009E47AF" w:rsidP="00B4759F">
      <w:pPr>
        <w:numPr>
          <w:ilvl w:val="0"/>
          <w:numId w:val="56"/>
        </w:numPr>
        <w:spacing w:after="0" w:line="276" w:lineRule="auto"/>
        <w:jc w:val="both"/>
        <w:rPr>
          <w:rFonts w:ascii="Bookman Old Style" w:hAnsi="Bookman Old Style" w:cs="Tahoma"/>
        </w:rPr>
      </w:pPr>
      <w:r w:rsidRPr="006E0FF0">
        <w:rPr>
          <w:rFonts w:ascii="Bookman Old Style" w:hAnsi="Bookman Old Style" w:cs="Tahoma"/>
        </w:rPr>
        <w:t>riduzione di spese correnti e/o utilizzo di maggiori entrate;</w:t>
      </w:r>
    </w:p>
    <w:p w:rsidR="009E47AF" w:rsidRPr="006E0FF0" w:rsidRDefault="009E47AF" w:rsidP="00B4759F">
      <w:pPr>
        <w:numPr>
          <w:ilvl w:val="0"/>
          <w:numId w:val="56"/>
        </w:numPr>
        <w:spacing w:after="0" w:line="276" w:lineRule="auto"/>
        <w:jc w:val="both"/>
        <w:rPr>
          <w:rFonts w:ascii="Bookman Old Style" w:hAnsi="Bookman Old Style" w:cs="Tahoma"/>
        </w:rPr>
      </w:pPr>
      <w:r w:rsidRPr="006E0FF0">
        <w:rPr>
          <w:rFonts w:ascii="Bookman Old Style" w:hAnsi="Bookman Old Style" w:cs="Tahoma"/>
        </w:rPr>
        <w:t>utilizzo dell’eventuale avanzo di amministrazione non vincolato;</w:t>
      </w:r>
    </w:p>
    <w:p w:rsidR="009E47AF" w:rsidRPr="006E0FF0" w:rsidRDefault="009E47AF" w:rsidP="00B4759F">
      <w:pPr>
        <w:numPr>
          <w:ilvl w:val="0"/>
          <w:numId w:val="56"/>
        </w:numPr>
        <w:spacing w:after="0" w:line="276" w:lineRule="auto"/>
        <w:jc w:val="both"/>
        <w:rPr>
          <w:rFonts w:ascii="Bookman Old Style" w:hAnsi="Bookman Old Style" w:cs="Tahoma"/>
        </w:rPr>
      </w:pPr>
      <w:r w:rsidRPr="006E0FF0">
        <w:rPr>
          <w:rFonts w:ascii="Bookman Old Style" w:hAnsi="Bookman Old Style" w:cs="Tahoma"/>
        </w:rPr>
        <w:t>proventi derivanti da alienazioni di beni patrimoniali disponibili e da altre entrate in conto capitale, con riguardo a debiti di parte  capitale;</w:t>
      </w:r>
    </w:p>
    <w:p w:rsidR="009E47AF" w:rsidRPr="006E0FF0" w:rsidRDefault="009E47AF" w:rsidP="00B4759F">
      <w:pPr>
        <w:numPr>
          <w:ilvl w:val="0"/>
          <w:numId w:val="56"/>
        </w:numPr>
        <w:spacing w:after="0" w:line="276" w:lineRule="auto"/>
        <w:jc w:val="both"/>
        <w:rPr>
          <w:rFonts w:ascii="Bookman Old Style" w:hAnsi="Bookman Old Style" w:cs="Tahoma"/>
        </w:rPr>
      </w:pPr>
      <w:r w:rsidRPr="006E0FF0">
        <w:rPr>
          <w:rFonts w:ascii="Bookman Old Style" w:hAnsi="Bookman Old Style" w:cs="Tahoma"/>
        </w:rPr>
        <w:t xml:space="preserve">risorse provenienti dalla modifica delle tariffe e delle aliquote relative a tributi di propria competenza entro la data di cui al comma 2 dell’art.193 del </w:t>
      </w:r>
      <w:r w:rsidR="0062555F" w:rsidRPr="006E0FF0">
        <w:rPr>
          <w:rFonts w:ascii="Bookman Old Style" w:hAnsi="Bookman Old Style" w:cs="Tahoma"/>
        </w:rPr>
        <w:t>TUEL</w:t>
      </w:r>
      <w:r w:rsidRPr="006E0FF0">
        <w:rPr>
          <w:rFonts w:ascii="Bookman Old Style" w:hAnsi="Bookman Old Style" w:cs="Tahoma"/>
        </w:rPr>
        <w:t>;</w:t>
      </w:r>
    </w:p>
    <w:p w:rsidR="009E47AF" w:rsidRPr="006E0FF0" w:rsidRDefault="009E47AF" w:rsidP="00B4759F">
      <w:pPr>
        <w:numPr>
          <w:ilvl w:val="0"/>
          <w:numId w:val="56"/>
        </w:numPr>
        <w:spacing w:after="0" w:line="276" w:lineRule="auto"/>
        <w:jc w:val="both"/>
        <w:rPr>
          <w:rFonts w:ascii="Bookman Old Style" w:hAnsi="Bookman Old Style" w:cs="Tahoma"/>
        </w:rPr>
      </w:pPr>
      <w:r w:rsidRPr="006E0FF0">
        <w:rPr>
          <w:rFonts w:ascii="Bookman Old Style" w:hAnsi="Bookman Old Style" w:cs="Tahoma"/>
        </w:rPr>
        <w:t>contrazione di mutui passivi esclusivamente per debiti di parte capitale maturati anteriormente alla data di entrata in vigore della legge costituzionale n.3/2001;</w:t>
      </w:r>
    </w:p>
    <w:p w:rsidR="009E47AF" w:rsidRPr="006E0FF0" w:rsidRDefault="009E47AF" w:rsidP="00B4759F">
      <w:pPr>
        <w:numPr>
          <w:ilvl w:val="0"/>
          <w:numId w:val="56"/>
        </w:numPr>
        <w:spacing w:after="0" w:line="276" w:lineRule="auto"/>
        <w:jc w:val="both"/>
        <w:rPr>
          <w:rFonts w:ascii="Bookman Old Style" w:hAnsi="Bookman Old Style" w:cs="Tahoma"/>
        </w:rPr>
      </w:pPr>
      <w:r w:rsidRPr="006E0FF0">
        <w:rPr>
          <w:rFonts w:ascii="Bookman Old Style" w:hAnsi="Bookman Old Style" w:cs="Tahoma"/>
        </w:rPr>
        <w:t xml:space="preserve">utilizzo dell’avanzo di amministrazione accantonato per passività potenziali o dell’accantonamento del </w:t>
      </w:r>
      <w:proofErr w:type="spellStart"/>
      <w:r w:rsidRPr="006E0FF0">
        <w:rPr>
          <w:rFonts w:ascii="Bookman Old Style" w:hAnsi="Bookman Old Style" w:cs="Tahoma"/>
        </w:rPr>
        <w:t>F.do</w:t>
      </w:r>
      <w:proofErr w:type="spellEnd"/>
      <w:r w:rsidRPr="006E0FF0">
        <w:rPr>
          <w:rFonts w:ascii="Bookman Old Style" w:hAnsi="Bookman Old Style" w:cs="Tahoma"/>
        </w:rPr>
        <w:t xml:space="preserve"> rischi spese potenziali solo a seguito del verificarsi degli eventi che hanno determinato la c</w:t>
      </w:r>
      <w:r w:rsidR="00B1199F" w:rsidRPr="006E0FF0">
        <w:rPr>
          <w:rFonts w:ascii="Bookman Old Style" w:hAnsi="Bookman Old Style" w:cs="Tahoma"/>
        </w:rPr>
        <w:t>ostituzione dell’accantonamento.</w:t>
      </w:r>
    </w:p>
    <w:p w:rsidR="00585BB4" w:rsidRDefault="009E47AF" w:rsidP="00B1199F">
      <w:pPr>
        <w:pStyle w:val="Paragrafoelenco"/>
        <w:numPr>
          <w:ilvl w:val="3"/>
          <w:numId w:val="5"/>
        </w:numPr>
        <w:spacing w:after="0"/>
        <w:ind w:left="284" w:hanging="284"/>
        <w:jc w:val="both"/>
        <w:rPr>
          <w:rFonts w:ascii="Bookman Old Style" w:hAnsi="Bookman Old Style" w:cs="Tahoma"/>
        </w:rPr>
      </w:pPr>
      <w:r w:rsidRPr="006E0FF0">
        <w:rPr>
          <w:rFonts w:ascii="Bookman Old Style" w:hAnsi="Bookman Old Style" w:cs="Tahoma"/>
        </w:rPr>
        <w:t xml:space="preserve">Le proposte di deliberazione consiliare di riconoscimento di debiti fuori bilancio devono obbligatoriamente essere corredate del preventivo parere dell’Organo di Revisione dell’Ente ed essere trasmesse alla competente Procura Regionale della Corte dei Conti ai sensi dell’art.23, comma 5, della Legge289/2002. A tale ultimo adempimento vi provvede annualmente il Segretario Generale dell’Ente entro 30 giorni </w:t>
      </w:r>
      <w:r w:rsidR="00BF7D41">
        <w:rPr>
          <w:rFonts w:ascii="Bookman Old Style" w:hAnsi="Bookman Old Style" w:cs="Tahoma"/>
        </w:rPr>
        <w:t xml:space="preserve">a decorrere </w:t>
      </w:r>
    </w:p>
    <w:p w:rsidR="00BF7D41" w:rsidRPr="000441DF" w:rsidRDefault="00BF7D41" w:rsidP="000441DF">
      <w:pPr>
        <w:pStyle w:val="Paragrafoelenco"/>
        <w:spacing w:after="0"/>
        <w:ind w:left="284"/>
        <w:jc w:val="center"/>
        <w:rPr>
          <w:rFonts w:ascii="Bookman Old Style" w:hAnsi="Bookman Old Style" w:cs="Tahoma"/>
          <w:i/>
        </w:rPr>
      </w:pPr>
    </w:p>
    <w:p w:rsidR="009E47AF" w:rsidRPr="006E0FF0" w:rsidRDefault="00BF7D41" w:rsidP="000441DF">
      <w:pPr>
        <w:pStyle w:val="Paragrafoelenco"/>
        <w:numPr>
          <w:ilvl w:val="4"/>
          <w:numId w:val="5"/>
        </w:numPr>
        <w:spacing w:after="0"/>
        <w:ind w:left="567" w:hanging="567"/>
        <w:jc w:val="both"/>
        <w:rPr>
          <w:rFonts w:ascii="Bookman Old Style" w:hAnsi="Bookman Old Style" w:cs="Tahoma"/>
        </w:rPr>
      </w:pPr>
      <w:r>
        <w:rPr>
          <w:rFonts w:ascii="Bookman Old Style" w:hAnsi="Bookman Old Style" w:cs="Tahoma"/>
        </w:rPr>
        <w:t>dalla data di adozione della deliberazione di riconoscimento della legittimità del debito fuori bilancio</w:t>
      </w:r>
      <w:r w:rsidR="009E47AF" w:rsidRPr="006E0FF0">
        <w:rPr>
          <w:rFonts w:ascii="Bookman Old Style" w:hAnsi="Bookman Old Style" w:cs="Tahoma"/>
        </w:rPr>
        <w:t>.</w:t>
      </w:r>
    </w:p>
    <w:p w:rsidR="009E47AF" w:rsidRPr="006E0FF0" w:rsidRDefault="009E47AF" w:rsidP="009E47AF">
      <w:pPr>
        <w:jc w:val="both"/>
        <w:rPr>
          <w:rFonts w:ascii="Bookman Old Style" w:eastAsiaTheme="majorEastAsia" w:hAnsi="Bookman Old Style" w:cstheme="majorBidi"/>
          <w:color w:val="2E74B5" w:themeColor="accent1" w:themeShade="BF"/>
        </w:rPr>
      </w:pPr>
      <w:r w:rsidRPr="006E0FF0">
        <w:rPr>
          <w:rFonts w:ascii="Bookman Old Style" w:eastAsiaTheme="majorEastAsia" w:hAnsi="Bookman Old Style" w:cstheme="majorBidi"/>
          <w:color w:val="2E74B5" w:themeColor="accent1" w:themeShade="BF"/>
        </w:rPr>
        <w:br w:type="page"/>
      </w:r>
    </w:p>
    <w:p w:rsidR="009E47AF" w:rsidRPr="006E0FF0" w:rsidRDefault="00E92371" w:rsidP="009E47AF">
      <w:pPr>
        <w:pStyle w:val="Titolo1"/>
        <w:jc w:val="both"/>
        <w:rPr>
          <w:rFonts w:ascii="Bookman Old Style" w:hAnsi="Bookman Old Style"/>
          <w:sz w:val="22"/>
          <w:szCs w:val="22"/>
        </w:rPr>
      </w:pPr>
      <w:bookmarkStart w:id="78" w:name="_Toc443907603"/>
      <w:bookmarkStart w:id="79" w:name="_Toc469471384"/>
      <w:r w:rsidRPr="006E0FF0">
        <w:rPr>
          <w:rFonts w:ascii="Bookman Old Style" w:hAnsi="Bookman Old Style"/>
          <w:sz w:val="22"/>
          <w:szCs w:val="22"/>
        </w:rPr>
        <w:lastRenderedPageBreak/>
        <w:t>TITOLO</w:t>
      </w:r>
      <w:r w:rsidR="001B6156" w:rsidRPr="006E0FF0">
        <w:rPr>
          <w:rFonts w:ascii="Bookman Old Style" w:hAnsi="Bookman Old Style"/>
          <w:sz w:val="22"/>
          <w:szCs w:val="22"/>
        </w:rPr>
        <w:t xml:space="preserve"> V. </w:t>
      </w:r>
      <w:r w:rsidR="009E47AF" w:rsidRPr="006E0FF0">
        <w:rPr>
          <w:rFonts w:ascii="Bookman Old Style" w:hAnsi="Bookman Old Style"/>
          <w:sz w:val="22"/>
          <w:szCs w:val="22"/>
        </w:rPr>
        <w:t xml:space="preserve">EQUILIBRI </w:t>
      </w:r>
      <w:proofErr w:type="spellStart"/>
      <w:r w:rsidR="009E47AF" w:rsidRPr="006E0FF0">
        <w:rPr>
          <w:rFonts w:ascii="Bookman Old Style" w:hAnsi="Bookman Old Style"/>
          <w:sz w:val="22"/>
          <w:szCs w:val="22"/>
        </w:rPr>
        <w:t>DI</w:t>
      </w:r>
      <w:proofErr w:type="spellEnd"/>
      <w:r w:rsidR="009E47AF" w:rsidRPr="006E0FF0">
        <w:rPr>
          <w:rFonts w:ascii="Bookman Old Style" w:hAnsi="Bookman Old Style"/>
          <w:sz w:val="22"/>
          <w:szCs w:val="22"/>
        </w:rPr>
        <w:t xml:space="preserve"> BILANCIO</w:t>
      </w:r>
      <w:bookmarkEnd w:id="78"/>
      <w:bookmarkEnd w:id="79"/>
    </w:p>
    <w:p w:rsidR="001B6156" w:rsidRPr="006E0FF0" w:rsidRDefault="001B6156" w:rsidP="009E47AF">
      <w:pPr>
        <w:jc w:val="both"/>
        <w:rPr>
          <w:rFonts w:ascii="Bookman Old Style" w:hAnsi="Bookman Old Style"/>
        </w:rPr>
      </w:pPr>
    </w:p>
    <w:p w:rsidR="009E47AF" w:rsidRPr="006E0FF0" w:rsidRDefault="009E47AF" w:rsidP="001B6156">
      <w:pPr>
        <w:pStyle w:val="Titolo3"/>
        <w:rPr>
          <w:rFonts w:ascii="Bookman Old Style" w:hAnsi="Bookman Old Style"/>
        </w:rPr>
      </w:pPr>
      <w:bookmarkStart w:id="80" w:name="_Toc469471385"/>
      <w:r w:rsidRPr="006E0FF0">
        <w:rPr>
          <w:rFonts w:ascii="Bookman Old Style" w:hAnsi="Bookman Old Style"/>
        </w:rPr>
        <w:t xml:space="preserve">Art. </w:t>
      </w:r>
      <w:r w:rsidR="00E640E4" w:rsidRPr="006E0FF0">
        <w:rPr>
          <w:rFonts w:ascii="Bookman Old Style" w:hAnsi="Bookman Old Style"/>
        </w:rPr>
        <w:t>32</w:t>
      </w:r>
      <w:r w:rsidR="001B6156" w:rsidRPr="006E0FF0">
        <w:rPr>
          <w:rFonts w:ascii="Bookman Old Style" w:hAnsi="Bookman Old Style"/>
        </w:rPr>
        <w:t xml:space="preserve">. </w:t>
      </w:r>
      <w:r w:rsidRPr="006E0FF0">
        <w:rPr>
          <w:rFonts w:ascii="Bookman Old Style" w:hAnsi="Bookman Old Style"/>
        </w:rPr>
        <w:t>Controllo sugli equilibri finanziari</w:t>
      </w:r>
      <w:bookmarkEnd w:id="80"/>
    </w:p>
    <w:p w:rsidR="009E47AF" w:rsidRPr="006E0FF0" w:rsidRDefault="009E47AF" w:rsidP="009E47AF">
      <w:pPr>
        <w:pStyle w:val="Paragrafoelenco"/>
        <w:ind w:left="0"/>
        <w:jc w:val="both"/>
        <w:rPr>
          <w:rFonts w:ascii="Bookman Old Style" w:hAnsi="Bookman Old Style"/>
          <w:strike/>
        </w:rPr>
      </w:pPr>
      <w:r w:rsidRPr="006E0FF0">
        <w:rPr>
          <w:rFonts w:ascii="Bookman Old Style" w:hAnsi="Bookman Old Style"/>
        </w:rPr>
        <w:t xml:space="preserve">1.  Il controllo degli equilibri finanziari è svolto sotto la direzione e il coordinamento del Responsabile del Servizio Finanziario. Collaborano all’attività l’organo di revisione, il segretario comunale, </w:t>
      </w:r>
      <w:r w:rsidRPr="006E0FF0">
        <w:rPr>
          <w:rFonts w:ascii="Bookman Old Style" w:hAnsi="Bookman Old Style" w:cs="ArialMT"/>
        </w:rPr>
        <w:t xml:space="preserve">i responsabili individuati con il piano esecutivo di gestione </w:t>
      </w:r>
      <w:r w:rsidRPr="006E0FF0">
        <w:rPr>
          <w:rFonts w:ascii="Bookman Old Style" w:hAnsi="Bookman Old Style" w:cs="Arial-BoldMT"/>
          <w:bCs/>
        </w:rPr>
        <w:t>o con altro atto di organizzazione equivalente</w:t>
      </w:r>
      <w:r w:rsidRPr="006E0FF0">
        <w:rPr>
          <w:rFonts w:ascii="Bookman Old Style" w:hAnsi="Bookman Old Style" w:cs="ArialMT"/>
        </w:rPr>
        <w:t>.</w:t>
      </w:r>
    </w:p>
    <w:p w:rsidR="009E47AF" w:rsidRPr="006E0FF0" w:rsidRDefault="009E47AF" w:rsidP="009E47AF">
      <w:pPr>
        <w:pStyle w:val="Paragrafoelenco"/>
        <w:ind w:left="0"/>
        <w:jc w:val="both"/>
        <w:rPr>
          <w:rFonts w:ascii="Bookman Old Style" w:hAnsi="Bookman Old Style"/>
        </w:rPr>
      </w:pPr>
      <w:r w:rsidRPr="006E0FF0">
        <w:rPr>
          <w:rFonts w:ascii="Bookman Old Style" w:hAnsi="Bookman Old Style"/>
        </w:rPr>
        <w:t xml:space="preserve">2.  Il Responsabile del Servizio Finanziario predispone con periodicità </w:t>
      </w:r>
      <w:r w:rsidR="00A0025F">
        <w:rPr>
          <w:rFonts w:ascii="Bookman Old Style" w:hAnsi="Bookman Old Style"/>
        </w:rPr>
        <w:t xml:space="preserve"> semestrale</w:t>
      </w:r>
      <w:r w:rsidRPr="000441DF">
        <w:rPr>
          <w:rFonts w:ascii="Bookman Old Style" w:hAnsi="Bookman Old Style"/>
          <w:i/>
          <w:color w:val="FF0000"/>
        </w:rPr>
        <w:t xml:space="preserve"> </w:t>
      </w:r>
      <w:r w:rsidRPr="006E0FF0">
        <w:rPr>
          <w:rFonts w:ascii="Bookman Old Style" w:hAnsi="Bookman Old Style"/>
        </w:rPr>
        <w:t xml:space="preserve">una relazione illustrativa della situazione degli equilibri finanziari dell’Ente e degli obblighi derivanti da vincoli di finanza pubblica. Tale relazione viene trasmessa al Sindaco, alla Giunta, al Presidente del Consiglio Comunale e al  Revisori dei Conti. Il  Revisori dei Conti entro </w:t>
      </w:r>
      <w:r w:rsidR="00C61908" w:rsidRPr="00A0025F">
        <w:rPr>
          <w:rFonts w:ascii="Bookman Old Style" w:hAnsi="Bookman Old Style"/>
        </w:rPr>
        <w:t>cinque giorni</w:t>
      </w:r>
      <w:r w:rsidR="00A0025F">
        <w:rPr>
          <w:rFonts w:ascii="Bookman Old Style" w:hAnsi="Bookman Old Style"/>
        </w:rPr>
        <w:t xml:space="preserve"> </w:t>
      </w:r>
      <w:r w:rsidRPr="006E0FF0">
        <w:rPr>
          <w:rFonts w:ascii="Bookman Old Style" w:hAnsi="Bookman Old Style"/>
        </w:rPr>
        <w:t>dalla ricezione, esprime eventuali rilievi e proposte sulla relazione.</w:t>
      </w:r>
    </w:p>
    <w:p w:rsidR="009E47AF" w:rsidRPr="006E0FF0" w:rsidRDefault="009E47AF" w:rsidP="009E47AF">
      <w:pPr>
        <w:pStyle w:val="Paragrafoelenco"/>
        <w:ind w:left="0"/>
        <w:jc w:val="both"/>
        <w:rPr>
          <w:rFonts w:ascii="Bookman Old Style" w:hAnsi="Bookman Old Style"/>
          <w:strike/>
        </w:rPr>
      </w:pPr>
      <w:r w:rsidRPr="006E0FF0">
        <w:rPr>
          <w:rFonts w:ascii="Bookman Old Style" w:hAnsi="Bookman Old Style"/>
        </w:rPr>
        <w:t>3. Qualora il periodo di monitoraggio fosse contestuale a un’operazione di variazione prevista dalla normativa vigente o in concomitanza con la predisposizione di documenti di programmazione, la delibera di approvazione, prendendo atto del permanere degli equilibri finanziari, può tenere luogo della suddetta relazione.</w:t>
      </w:r>
    </w:p>
    <w:p w:rsidR="009E47AF" w:rsidRPr="006E0FF0" w:rsidRDefault="009E47AF" w:rsidP="009E47AF">
      <w:pPr>
        <w:jc w:val="both"/>
        <w:rPr>
          <w:rFonts w:ascii="Bookman Old Style" w:hAnsi="Bookman Old Style"/>
        </w:rPr>
      </w:pPr>
      <w:r w:rsidRPr="006E0FF0">
        <w:rPr>
          <w:rFonts w:ascii="Bookman Old Style" w:hAnsi="Bookman Old Style"/>
        </w:rPr>
        <w:t>4. Il controllo sugli equilibri finanziari è volto a monitorare il permanere dei seguenti equilibri, in termini di competenza, residui, cassa:</w:t>
      </w:r>
    </w:p>
    <w:p w:rsidR="009E47AF" w:rsidRPr="006E0FF0" w:rsidRDefault="009E47AF" w:rsidP="00F5454E">
      <w:pPr>
        <w:pStyle w:val="Paragrafoelenco"/>
        <w:numPr>
          <w:ilvl w:val="1"/>
          <w:numId w:val="10"/>
        </w:numPr>
        <w:ind w:left="709" w:hanging="283"/>
        <w:jc w:val="both"/>
        <w:rPr>
          <w:rFonts w:ascii="Bookman Old Style" w:hAnsi="Bookman Old Style"/>
        </w:rPr>
      </w:pPr>
      <w:r w:rsidRPr="006E0FF0">
        <w:rPr>
          <w:rFonts w:ascii="Bookman Old Style" w:hAnsi="Bookman Old Style"/>
        </w:rPr>
        <w:t>equilibrio tra entrate e spese complessive;</w:t>
      </w:r>
    </w:p>
    <w:p w:rsidR="009E47AF" w:rsidRPr="006E0FF0" w:rsidRDefault="009E47AF" w:rsidP="00F5454E">
      <w:pPr>
        <w:pStyle w:val="Paragrafoelenco"/>
        <w:numPr>
          <w:ilvl w:val="1"/>
          <w:numId w:val="10"/>
        </w:numPr>
        <w:ind w:left="709" w:hanging="283"/>
        <w:jc w:val="both"/>
        <w:rPr>
          <w:rFonts w:ascii="Bookman Old Style" w:hAnsi="Bookman Old Style"/>
        </w:rPr>
      </w:pPr>
      <w:r w:rsidRPr="006E0FF0">
        <w:rPr>
          <w:rFonts w:ascii="Bookman Old Style" w:hAnsi="Bookman Old Style"/>
        </w:rPr>
        <w:t>equilibrio di parte corrente</w:t>
      </w:r>
      <w:r w:rsidR="00106FE8" w:rsidRPr="006E0FF0">
        <w:rPr>
          <w:rFonts w:ascii="Bookman Old Style" w:hAnsi="Bookman Old Style"/>
        </w:rPr>
        <w:t>;</w:t>
      </w:r>
    </w:p>
    <w:p w:rsidR="009E47AF" w:rsidRPr="006E0FF0" w:rsidRDefault="009E47AF" w:rsidP="00F5454E">
      <w:pPr>
        <w:pStyle w:val="Paragrafoelenco"/>
        <w:numPr>
          <w:ilvl w:val="1"/>
          <w:numId w:val="10"/>
        </w:numPr>
        <w:ind w:left="709" w:hanging="283"/>
        <w:jc w:val="both"/>
        <w:rPr>
          <w:rFonts w:ascii="Bookman Old Style" w:hAnsi="Bookman Old Style"/>
        </w:rPr>
      </w:pPr>
      <w:r w:rsidRPr="006E0FF0">
        <w:rPr>
          <w:rFonts w:ascii="Bookman Old Style" w:hAnsi="Bookman Old Style"/>
        </w:rPr>
        <w:t>equilibrio di parte capitale</w:t>
      </w:r>
      <w:r w:rsidR="00106FE8" w:rsidRPr="006E0FF0">
        <w:rPr>
          <w:rFonts w:ascii="Bookman Old Style" w:hAnsi="Bookman Old Style"/>
        </w:rPr>
        <w:t>;</w:t>
      </w:r>
    </w:p>
    <w:p w:rsidR="009E47AF" w:rsidRPr="006E0FF0" w:rsidRDefault="009E47AF" w:rsidP="00F5454E">
      <w:pPr>
        <w:pStyle w:val="Paragrafoelenco"/>
        <w:numPr>
          <w:ilvl w:val="1"/>
          <w:numId w:val="10"/>
        </w:numPr>
        <w:ind w:left="709" w:hanging="283"/>
        <w:jc w:val="both"/>
        <w:rPr>
          <w:rFonts w:ascii="Bookman Old Style" w:hAnsi="Bookman Old Style"/>
        </w:rPr>
      </w:pPr>
      <w:r w:rsidRPr="006E0FF0">
        <w:rPr>
          <w:rFonts w:ascii="Bookman Old Style" w:hAnsi="Bookman Old Style"/>
        </w:rPr>
        <w:t>equilibrio nella gestione delle spese per i servizi per conto di terzi;</w:t>
      </w:r>
    </w:p>
    <w:p w:rsidR="009E47AF" w:rsidRPr="006E0FF0" w:rsidRDefault="009E47AF" w:rsidP="00F5454E">
      <w:pPr>
        <w:pStyle w:val="Paragrafoelenco"/>
        <w:numPr>
          <w:ilvl w:val="1"/>
          <w:numId w:val="10"/>
        </w:numPr>
        <w:ind w:left="709" w:hanging="283"/>
        <w:jc w:val="both"/>
        <w:rPr>
          <w:rFonts w:ascii="Bookman Old Style" w:hAnsi="Bookman Old Style"/>
        </w:rPr>
      </w:pPr>
      <w:r w:rsidRPr="006E0FF0">
        <w:rPr>
          <w:rFonts w:ascii="Bookman Old Style" w:hAnsi="Bookman Old Style"/>
        </w:rPr>
        <w:t>equilibrio nella gestione dei movimenti di fondi (concessione e riscossione di crediti, anticipazioni di liquidità)</w:t>
      </w:r>
      <w:r w:rsidR="00106FE8" w:rsidRPr="006E0FF0">
        <w:rPr>
          <w:rFonts w:ascii="Bookman Old Style" w:hAnsi="Bookman Old Style"/>
        </w:rPr>
        <w:t>;</w:t>
      </w:r>
    </w:p>
    <w:p w:rsidR="009E47AF" w:rsidRPr="006E0FF0" w:rsidRDefault="009E47AF" w:rsidP="00F5454E">
      <w:pPr>
        <w:pStyle w:val="Paragrafoelenco"/>
        <w:numPr>
          <w:ilvl w:val="1"/>
          <w:numId w:val="10"/>
        </w:numPr>
        <w:ind w:left="709" w:hanging="283"/>
        <w:jc w:val="both"/>
        <w:rPr>
          <w:rFonts w:ascii="Bookman Old Style" w:hAnsi="Bookman Old Style"/>
        </w:rPr>
      </w:pPr>
      <w:r w:rsidRPr="006E0FF0">
        <w:rPr>
          <w:rFonts w:ascii="Bookman Old Style" w:hAnsi="Bookman Old Style"/>
        </w:rPr>
        <w:t>equilibrio tra entrata a destinazione vincolata e correlate spese;</w:t>
      </w:r>
    </w:p>
    <w:p w:rsidR="009E47AF" w:rsidRPr="006E0FF0" w:rsidRDefault="009E47AF" w:rsidP="00F5454E">
      <w:pPr>
        <w:pStyle w:val="Paragrafoelenco"/>
        <w:numPr>
          <w:ilvl w:val="1"/>
          <w:numId w:val="10"/>
        </w:numPr>
        <w:ind w:left="709" w:hanging="283"/>
        <w:jc w:val="both"/>
        <w:rPr>
          <w:rFonts w:ascii="Bookman Old Style" w:hAnsi="Bookman Old Style"/>
          <w:strike/>
        </w:rPr>
      </w:pPr>
      <w:r w:rsidRPr="006E0FF0">
        <w:rPr>
          <w:rFonts w:ascii="Bookman Old Style" w:hAnsi="Bookman Old Style"/>
        </w:rPr>
        <w:t>equilibri legati agli obblighi di finanza pubblica disposti dalla normativa</w:t>
      </w:r>
      <w:r w:rsidR="00106FE8" w:rsidRPr="006E0FF0">
        <w:rPr>
          <w:rFonts w:ascii="Bookman Old Style" w:hAnsi="Bookman Old Style"/>
        </w:rPr>
        <w:t>.</w:t>
      </w:r>
    </w:p>
    <w:p w:rsidR="009E47AF" w:rsidRPr="006E0FF0" w:rsidRDefault="009E47AF" w:rsidP="001B6156">
      <w:pPr>
        <w:pStyle w:val="Titolo3"/>
        <w:rPr>
          <w:rFonts w:ascii="Bookman Old Style" w:hAnsi="Bookman Old Style"/>
        </w:rPr>
      </w:pPr>
      <w:bookmarkStart w:id="81" w:name="_Toc469471386"/>
      <w:r w:rsidRPr="006E0FF0">
        <w:rPr>
          <w:rFonts w:ascii="Bookman Old Style" w:hAnsi="Bookman Old Style"/>
        </w:rPr>
        <w:t>A</w:t>
      </w:r>
      <w:r w:rsidR="001B6156" w:rsidRPr="006E0FF0">
        <w:rPr>
          <w:rFonts w:ascii="Bookman Old Style" w:hAnsi="Bookman Old Style"/>
        </w:rPr>
        <w:t xml:space="preserve">rt. </w:t>
      </w:r>
      <w:r w:rsidR="00E640E4" w:rsidRPr="006E0FF0">
        <w:rPr>
          <w:rFonts w:ascii="Bookman Old Style" w:hAnsi="Bookman Old Style"/>
        </w:rPr>
        <w:t>33</w:t>
      </w:r>
      <w:r w:rsidR="001B6156" w:rsidRPr="006E0FF0">
        <w:rPr>
          <w:rFonts w:ascii="Bookman Old Style" w:hAnsi="Bookman Old Style"/>
        </w:rPr>
        <w:t>.</w:t>
      </w:r>
      <w:r w:rsidRPr="006E0FF0">
        <w:rPr>
          <w:rFonts w:ascii="Bookman Old Style" w:hAnsi="Bookman Old Style"/>
        </w:rPr>
        <w:t xml:space="preserve"> Segnalazioni Obbligatorie</w:t>
      </w:r>
      <w:bookmarkEnd w:id="81"/>
    </w:p>
    <w:p w:rsidR="009E47AF" w:rsidRPr="006E0FF0" w:rsidRDefault="009E47AF" w:rsidP="009E47AF">
      <w:pPr>
        <w:jc w:val="both"/>
        <w:rPr>
          <w:rFonts w:ascii="Bookman Old Style" w:hAnsi="Bookman Old Style"/>
        </w:rPr>
      </w:pPr>
      <w:r w:rsidRPr="006E0FF0">
        <w:rPr>
          <w:rFonts w:ascii="Bookman Old Style" w:hAnsi="Bookman Old Style"/>
        </w:rPr>
        <w:t xml:space="preserve">Il Responsabile del Servizio Economico Finanziario è obbligato a segnalare, ai sensi dell’art. 153, comma 6 del D. </w:t>
      </w:r>
      <w:proofErr w:type="spellStart"/>
      <w:r w:rsidRPr="006E0FF0">
        <w:rPr>
          <w:rFonts w:ascii="Bookman Old Style" w:hAnsi="Bookman Old Style"/>
        </w:rPr>
        <w:t>Lgs</w:t>
      </w:r>
      <w:proofErr w:type="spellEnd"/>
      <w:r w:rsidRPr="006E0FF0">
        <w:rPr>
          <w:rFonts w:ascii="Bookman Old Style" w:hAnsi="Bookman Old Style"/>
        </w:rPr>
        <w:t xml:space="preserve">. 267/2000 e </w:t>
      </w:r>
      <w:proofErr w:type="spellStart"/>
      <w:r w:rsidRPr="006E0FF0">
        <w:rPr>
          <w:rFonts w:ascii="Bookman Old Style" w:hAnsi="Bookman Old Style"/>
        </w:rPr>
        <w:t>s</w:t>
      </w:r>
      <w:r w:rsidR="001B6156" w:rsidRPr="006E0FF0">
        <w:rPr>
          <w:rFonts w:ascii="Bookman Old Style" w:hAnsi="Bookman Old Style"/>
        </w:rPr>
        <w:t>s.</w:t>
      </w:r>
      <w:r w:rsidRPr="006E0FF0">
        <w:rPr>
          <w:rFonts w:ascii="Bookman Old Style" w:hAnsi="Bookman Old Style"/>
        </w:rPr>
        <w:t>m</w:t>
      </w:r>
      <w:r w:rsidR="001B6156" w:rsidRPr="006E0FF0">
        <w:rPr>
          <w:rFonts w:ascii="Bookman Old Style" w:hAnsi="Bookman Old Style"/>
        </w:rPr>
        <w:t>m</w:t>
      </w:r>
      <w:r w:rsidRPr="006E0FF0">
        <w:rPr>
          <w:rFonts w:ascii="Bookman Old Style" w:hAnsi="Bookman Old Style"/>
        </w:rPr>
        <w:t>.</w:t>
      </w:r>
      <w:r w:rsidR="001B6156" w:rsidRPr="006E0FF0">
        <w:rPr>
          <w:rFonts w:ascii="Bookman Old Style" w:hAnsi="Bookman Old Style"/>
        </w:rPr>
        <w:t>ii</w:t>
      </w:r>
      <w:proofErr w:type="spellEnd"/>
      <w:r w:rsidRPr="006E0FF0">
        <w:rPr>
          <w:rFonts w:ascii="Bookman Old Style" w:hAnsi="Bookman Old Style"/>
        </w:rPr>
        <w:t>, i fatti gestionali dai quali possono derivare situazioni tali da pregiudicare gli equilibri di bilancio</w:t>
      </w:r>
      <w:r w:rsidR="001767E4" w:rsidRPr="006E0FF0">
        <w:rPr>
          <w:rFonts w:ascii="Bookman Old Style" w:hAnsi="Bookman Old Style"/>
        </w:rPr>
        <w:t>.</w:t>
      </w:r>
    </w:p>
    <w:p w:rsidR="009E47AF" w:rsidRPr="006E0FF0" w:rsidRDefault="009E47AF" w:rsidP="009E47AF">
      <w:pPr>
        <w:jc w:val="both"/>
        <w:rPr>
          <w:rFonts w:ascii="Bookman Old Style" w:hAnsi="Bookman Old Style"/>
          <w:strike/>
        </w:rPr>
      </w:pPr>
      <w:r w:rsidRPr="006E0FF0">
        <w:rPr>
          <w:rFonts w:ascii="Bookman Old Style" w:hAnsi="Bookman Old Style"/>
        </w:rPr>
        <w:t>È obbligato altresì a presentare le proprie valutazioni ove rilevi che la gestione delle entrate e delle spese evidenzi il costituirsi di situazioni, non compensabili da maggiori entrate o minori spese, tali da pregiudicare gli equilibri di bilancio</w:t>
      </w:r>
      <w:r w:rsidR="001767E4" w:rsidRPr="006E0FF0">
        <w:rPr>
          <w:rFonts w:ascii="Bookman Old Style" w:hAnsi="Bookman Old Style"/>
        </w:rPr>
        <w:t>.</w:t>
      </w:r>
    </w:p>
    <w:p w:rsidR="009E47AF" w:rsidRPr="006E0FF0" w:rsidRDefault="009E47AF" w:rsidP="009E47AF">
      <w:pPr>
        <w:jc w:val="both"/>
        <w:rPr>
          <w:rFonts w:ascii="Bookman Old Style" w:hAnsi="Bookman Old Style"/>
        </w:rPr>
      </w:pPr>
      <w:r w:rsidRPr="006E0FF0">
        <w:rPr>
          <w:rFonts w:ascii="Bookman Old Style" w:hAnsi="Bookman Old Style"/>
        </w:rPr>
        <w:t>La segnalazione dei fatti gestionali e le valutazioni di cui ai precedenti commi riguarda</w:t>
      </w:r>
      <w:r w:rsidR="00056868" w:rsidRPr="006E0FF0">
        <w:rPr>
          <w:rFonts w:ascii="Bookman Old Style" w:hAnsi="Bookman Old Style"/>
        </w:rPr>
        <w:t>no</w:t>
      </w:r>
      <w:r w:rsidRPr="006E0FF0">
        <w:rPr>
          <w:rFonts w:ascii="Bookman Old Style" w:hAnsi="Bookman Old Style"/>
        </w:rPr>
        <w:t xml:space="preserve"> sia l’equilibrio di bilancio complessivo, </w:t>
      </w:r>
      <w:r w:rsidR="00E640E4" w:rsidRPr="006E0FF0">
        <w:rPr>
          <w:rFonts w:ascii="Bookman Old Style" w:hAnsi="Bookman Old Style"/>
        </w:rPr>
        <w:t>sia gli equilibri di cui all’art.</w:t>
      </w:r>
      <w:r w:rsidR="001767E4" w:rsidRPr="006E0FF0">
        <w:rPr>
          <w:rFonts w:ascii="Bookman Old Style" w:hAnsi="Bookman Old Style"/>
        </w:rPr>
        <w:t>31, comma 5</w:t>
      </w:r>
      <w:r w:rsidR="00E640E4" w:rsidRPr="006E0FF0">
        <w:rPr>
          <w:rFonts w:ascii="Bookman Old Style" w:hAnsi="Bookman Old Style"/>
        </w:rPr>
        <w:t xml:space="preserve"> del presente regolamento, i quali</w:t>
      </w:r>
      <w:r w:rsidRPr="006E0FF0">
        <w:rPr>
          <w:rFonts w:ascii="Bookman Old Style" w:hAnsi="Bookman Old Style"/>
        </w:rPr>
        <w:t>, se non compensat</w:t>
      </w:r>
      <w:r w:rsidR="00E640E4" w:rsidRPr="006E0FF0">
        <w:rPr>
          <w:rFonts w:ascii="Bookman Old Style" w:hAnsi="Bookman Old Style"/>
        </w:rPr>
        <w:t>i</w:t>
      </w:r>
      <w:r w:rsidRPr="006E0FF0">
        <w:rPr>
          <w:rFonts w:ascii="Bookman Old Style" w:hAnsi="Bookman Old Style"/>
        </w:rPr>
        <w:t xml:space="preserve"> da variazioni gestionali positive, possono determinare disavanzi di gestione o di amministrazione.</w:t>
      </w:r>
    </w:p>
    <w:p w:rsidR="009E47AF" w:rsidRPr="006E0FF0" w:rsidRDefault="009E47AF" w:rsidP="009E47AF">
      <w:pPr>
        <w:jc w:val="both"/>
        <w:rPr>
          <w:rFonts w:ascii="Bookman Old Style" w:hAnsi="Bookman Old Style"/>
        </w:rPr>
      </w:pPr>
      <w:r w:rsidRPr="006E0FF0">
        <w:rPr>
          <w:rFonts w:ascii="Bookman Old Style" w:hAnsi="Bookman Old Style"/>
        </w:rPr>
        <w:t xml:space="preserve">La segnalazione è effettuata entro sette giorni dalla conoscenza dei fatti. </w:t>
      </w:r>
    </w:p>
    <w:p w:rsidR="009E47AF" w:rsidRPr="006E0FF0" w:rsidRDefault="009E47AF" w:rsidP="009E47AF">
      <w:pPr>
        <w:jc w:val="both"/>
        <w:rPr>
          <w:rFonts w:ascii="Bookman Old Style" w:hAnsi="Bookman Old Style"/>
        </w:rPr>
      </w:pPr>
      <w:r w:rsidRPr="006E0FF0">
        <w:rPr>
          <w:rFonts w:ascii="Bookman Old Style" w:hAnsi="Bookman Old Style"/>
        </w:rPr>
        <w:t xml:space="preserve">Il Consiglio, ai sensi dell’art. 193 del </w:t>
      </w:r>
      <w:hyperlink r:id="rId24" w:tgtFrame="BT" w:history="1">
        <w:hyperlink r:id="rId25" w:tgtFrame="BT" w:history="1">
          <w:hyperlink r:id="rId26" w:tgtFrame="BT" w:history="1">
            <w:r w:rsidRPr="006E0FF0">
              <w:rPr>
                <w:rFonts w:ascii="Bookman Old Style" w:hAnsi="Bookman Old Style"/>
              </w:rPr>
              <w:t>D.Lgs. n. 267/2000</w:t>
            </w:r>
          </w:hyperlink>
        </w:hyperlink>
      </w:hyperlink>
      <w:r w:rsidRPr="006E0FF0">
        <w:rPr>
          <w:rFonts w:ascii="Bookman Old Style" w:hAnsi="Bookman Old Style"/>
        </w:rPr>
        <w:t>, provvede al riequilibrio entro trenta giorni dal ricevimento della segnalazione.</w:t>
      </w:r>
    </w:p>
    <w:p w:rsidR="009E47AF" w:rsidRPr="006E0FF0" w:rsidRDefault="009E47AF" w:rsidP="009E47AF">
      <w:pPr>
        <w:jc w:val="both"/>
        <w:rPr>
          <w:rFonts w:ascii="Bookman Old Style" w:hAnsi="Bookman Old Style"/>
        </w:rPr>
      </w:pPr>
      <w:r w:rsidRPr="006E0FF0">
        <w:rPr>
          <w:rFonts w:ascii="Bookman Old Style" w:hAnsi="Bookman Old Style"/>
        </w:rPr>
        <w:lastRenderedPageBreak/>
        <w:t xml:space="preserve">Qualora i fatti segnalati o le valutazioni espresse risultino di particolare gravità agli effetti della copertura finanziaria delle spese, il responsabile del Servizio Economico Finanziario può contestualmente sospendere il rilascio delle attestazioni di copertura di cui all’articolo </w:t>
      </w:r>
      <w:r w:rsidR="001767E4" w:rsidRPr="006E0FF0">
        <w:rPr>
          <w:rFonts w:ascii="Bookman Old Style" w:hAnsi="Bookman Old Style"/>
        </w:rPr>
        <w:t>5</w:t>
      </w:r>
      <w:r w:rsidRPr="006E0FF0">
        <w:rPr>
          <w:rFonts w:ascii="Bookman Old Style" w:hAnsi="Bookman Old Style"/>
        </w:rPr>
        <w:t xml:space="preserve"> del presente Regolamento.</w:t>
      </w:r>
    </w:p>
    <w:p w:rsidR="009E47AF" w:rsidRPr="006E0FF0" w:rsidRDefault="009E47AF" w:rsidP="009E47AF">
      <w:pPr>
        <w:jc w:val="both"/>
        <w:rPr>
          <w:rFonts w:ascii="Bookman Old Style" w:hAnsi="Bookman Old Style"/>
        </w:rPr>
      </w:pPr>
      <w:r w:rsidRPr="006E0FF0">
        <w:rPr>
          <w:rFonts w:ascii="Bookman Old Style" w:hAnsi="Bookman Old Style"/>
        </w:rPr>
        <w:t>La sospensione del rilascio dell’attestazione di copertura finanziaria opera, in ogni caso, qualora, trascorsi trenta giorni dalle segnalazioni di cui ai commi precedenti, gli organi competenti non abbiano adottato i provvedimenti necessari al fine di ricostituire gli equilibri di bilancio.</w:t>
      </w:r>
    </w:p>
    <w:p w:rsidR="009E47AF" w:rsidRPr="006E0FF0" w:rsidRDefault="009E47AF" w:rsidP="009E47AF">
      <w:pPr>
        <w:jc w:val="both"/>
        <w:rPr>
          <w:rFonts w:ascii="Bookman Old Style" w:hAnsi="Bookman Old Style"/>
        </w:rPr>
      </w:pPr>
      <w:r w:rsidRPr="006E0FF0">
        <w:rPr>
          <w:rFonts w:ascii="Bookman Old Style" w:eastAsiaTheme="majorEastAsia" w:hAnsi="Bookman Old Style" w:cstheme="majorBidi"/>
          <w:color w:val="2E74B5" w:themeColor="accent1" w:themeShade="BF"/>
        </w:rPr>
        <w:br w:type="page"/>
      </w:r>
    </w:p>
    <w:p w:rsidR="009E47AF" w:rsidRPr="006E0FF0" w:rsidRDefault="00E92371" w:rsidP="009E47AF">
      <w:pPr>
        <w:pStyle w:val="Titolo1"/>
        <w:rPr>
          <w:rFonts w:ascii="Bookman Old Style" w:hAnsi="Bookman Old Style"/>
          <w:sz w:val="22"/>
          <w:szCs w:val="22"/>
        </w:rPr>
      </w:pPr>
      <w:bookmarkStart w:id="82" w:name="_Toc469471387"/>
      <w:r w:rsidRPr="006E0FF0">
        <w:rPr>
          <w:rFonts w:ascii="Bookman Old Style" w:hAnsi="Bookman Old Style"/>
          <w:sz w:val="22"/>
          <w:szCs w:val="22"/>
        </w:rPr>
        <w:lastRenderedPageBreak/>
        <w:t>TITOLO</w:t>
      </w:r>
      <w:r w:rsidR="00FB7433" w:rsidRPr="006E0FF0">
        <w:rPr>
          <w:rFonts w:ascii="Bookman Old Style" w:hAnsi="Bookman Old Style"/>
          <w:sz w:val="22"/>
          <w:szCs w:val="22"/>
        </w:rPr>
        <w:t xml:space="preserve"> </w:t>
      </w:r>
      <w:proofErr w:type="spellStart"/>
      <w:r w:rsidR="00FB7433" w:rsidRPr="006E0FF0">
        <w:rPr>
          <w:rFonts w:ascii="Bookman Old Style" w:hAnsi="Bookman Old Style"/>
          <w:sz w:val="22"/>
          <w:szCs w:val="22"/>
        </w:rPr>
        <w:t>V</w:t>
      </w:r>
      <w:r w:rsidRPr="006E0FF0">
        <w:rPr>
          <w:rFonts w:ascii="Bookman Old Style" w:hAnsi="Bookman Old Style"/>
          <w:sz w:val="22"/>
          <w:szCs w:val="22"/>
        </w:rPr>
        <w:t>I</w:t>
      </w:r>
      <w:proofErr w:type="spellEnd"/>
      <w:r w:rsidR="00FB7433" w:rsidRPr="006E0FF0">
        <w:rPr>
          <w:rFonts w:ascii="Bookman Old Style" w:hAnsi="Bookman Old Style"/>
          <w:sz w:val="22"/>
          <w:szCs w:val="22"/>
        </w:rPr>
        <w:t xml:space="preserve">. </w:t>
      </w:r>
      <w:r w:rsidR="009E47AF" w:rsidRPr="006E0FF0">
        <w:rPr>
          <w:rFonts w:ascii="Bookman Old Style" w:hAnsi="Bookman Old Style"/>
          <w:sz w:val="22"/>
          <w:szCs w:val="22"/>
        </w:rPr>
        <w:t>LA RENDICONTAZIONE</w:t>
      </w:r>
      <w:bookmarkEnd w:id="73"/>
      <w:bookmarkEnd w:id="74"/>
      <w:bookmarkEnd w:id="82"/>
    </w:p>
    <w:p w:rsidR="009E47AF" w:rsidRPr="006E0FF0" w:rsidRDefault="009E47AF" w:rsidP="009E47AF">
      <w:pPr>
        <w:rPr>
          <w:rFonts w:ascii="Bookman Old Style" w:hAnsi="Bookman Old Style"/>
        </w:rPr>
      </w:pPr>
    </w:p>
    <w:p w:rsidR="009E47AF" w:rsidRPr="006E0FF0" w:rsidRDefault="00FB7433" w:rsidP="00FB7433">
      <w:pPr>
        <w:pStyle w:val="Titolo3"/>
        <w:rPr>
          <w:rFonts w:ascii="Bookman Old Style" w:hAnsi="Bookman Old Style"/>
        </w:rPr>
      </w:pPr>
      <w:bookmarkStart w:id="83" w:name="_Toc436417682"/>
      <w:bookmarkStart w:id="84" w:name="_Toc452737435"/>
      <w:bookmarkStart w:id="85" w:name="_Toc469471388"/>
      <w:r w:rsidRPr="006E0FF0">
        <w:rPr>
          <w:rFonts w:ascii="Bookman Old Style" w:hAnsi="Bookman Old Style"/>
        </w:rPr>
        <w:t xml:space="preserve">Art. </w:t>
      </w:r>
      <w:bookmarkStart w:id="86" w:name="_Toc436417683"/>
      <w:bookmarkEnd w:id="83"/>
      <w:r w:rsidR="00E640E4" w:rsidRPr="006E0FF0">
        <w:rPr>
          <w:rFonts w:ascii="Bookman Old Style" w:hAnsi="Bookman Old Style"/>
        </w:rPr>
        <w:t>3</w:t>
      </w:r>
      <w:r w:rsidR="00D624E7" w:rsidRPr="006E0FF0">
        <w:rPr>
          <w:rFonts w:ascii="Bookman Old Style" w:hAnsi="Bookman Old Style"/>
        </w:rPr>
        <w:t>4</w:t>
      </w:r>
      <w:r w:rsidRPr="006E0FF0">
        <w:rPr>
          <w:rFonts w:ascii="Bookman Old Style" w:hAnsi="Bookman Old Style"/>
        </w:rPr>
        <w:t>. Il rendiconto della gestione</w:t>
      </w:r>
      <w:bookmarkEnd w:id="84"/>
      <w:bookmarkEnd w:id="85"/>
      <w:bookmarkEnd w:id="86"/>
    </w:p>
    <w:p w:rsidR="009E47AF" w:rsidRPr="006E0FF0" w:rsidRDefault="009E47AF" w:rsidP="00B4759F">
      <w:pPr>
        <w:pStyle w:val="Paragrafoelenco"/>
        <w:numPr>
          <w:ilvl w:val="0"/>
          <w:numId w:val="48"/>
        </w:numPr>
        <w:spacing w:after="0"/>
        <w:jc w:val="both"/>
        <w:rPr>
          <w:rFonts w:ascii="Bookman Old Style" w:hAnsi="Bookman Old Style"/>
        </w:rPr>
      </w:pPr>
      <w:r w:rsidRPr="006E0FF0">
        <w:rPr>
          <w:rFonts w:ascii="Bookman Old Style" w:hAnsi="Bookman Old Style"/>
        </w:rPr>
        <w:t>La dimostrazione dei risultati di gestione avviene attraverso il Rendiconto. Il Rendiconto comprende il conto del bilancio, il conto economico e lo stato patrimoniale. Il Rendiconto è approvato dal Consiglio comunale non oltre il 30 aprile dell’anno successivo a quello cui si riferisce. In caso di mancata approvazione entro il suddetto termine, l’Ente deve attivarsi per la nomina del Commissario e per darne comunicazione al Prefetto, affinché inizi la procedura di scioglimento del Consiglio.</w:t>
      </w:r>
    </w:p>
    <w:p w:rsidR="009E47AF" w:rsidRPr="006E0FF0" w:rsidRDefault="009E47AF" w:rsidP="00B4759F">
      <w:pPr>
        <w:pStyle w:val="Paragrafoelenco"/>
        <w:numPr>
          <w:ilvl w:val="0"/>
          <w:numId w:val="48"/>
        </w:numPr>
        <w:spacing w:after="0"/>
        <w:jc w:val="both"/>
        <w:rPr>
          <w:rFonts w:ascii="Bookman Old Style" w:hAnsi="Bookman Old Style"/>
        </w:rPr>
      </w:pPr>
      <w:r w:rsidRPr="006E0FF0">
        <w:rPr>
          <w:rFonts w:ascii="Bookman Old Style" w:hAnsi="Bookman Old Style"/>
        </w:rPr>
        <w:t>I responsabili dei servizi individuati nel PEG, rapportandosi con gli assessori di riferimento, presentano alla Giunta Comunale</w:t>
      </w:r>
      <w:r w:rsidR="00613BF2">
        <w:rPr>
          <w:rFonts w:ascii="Bookman Old Style" w:hAnsi="Bookman Old Style"/>
        </w:rPr>
        <w:t xml:space="preserve"> entro </w:t>
      </w:r>
    </w:p>
    <w:p w:rsidR="009E47AF" w:rsidRPr="006E0FF0" w:rsidRDefault="009E47AF" w:rsidP="009E47AF">
      <w:pPr>
        <w:spacing w:after="0"/>
        <w:ind w:firstLine="360"/>
        <w:jc w:val="center"/>
        <w:rPr>
          <w:rFonts w:ascii="Bookman Old Style" w:eastAsia="PMingLiU" w:hAnsi="Bookman Old Style" w:cs="Times New Roman"/>
          <w:bCs/>
          <w:i/>
          <w:spacing w:val="5"/>
          <w:lang w:eastAsia="zh-TW"/>
        </w:rPr>
      </w:pPr>
    </w:p>
    <w:p w:rsidR="009E47AF" w:rsidRPr="006E0FF0" w:rsidRDefault="004B5AAE" w:rsidP="00B4759F">
      <w:pPr>
        <w:numPr>
          <w:ilvl w:val="0"/>
          <w:numId w:val="46"/>
        </w:numPr>
        <w:spacing w:after="0" w:line="276" w:lineRule="auto"/>
        <w:contextualSpacing/>
        <w:jc w:val="both"/>
        <w:rPr>
          <w:rFonts w:ascii="Bookman Old Style" w:eastAsia="Bookman Old Style,Times New Rom" w:hAnsi="Bookman Old Style" w:cs="Bookman Old Style,Times New Rom"/>
          <w:spacing w:val="5"/>
          <w:lang w:eastAsia="zh-TW"/>
        </w:rPr>
      </w:pPr>
      <w:r>
        <w:rPr>
          <w:rFonts w:ascii="Bookman Old Style" w:eastAsia="Bookman Old Style,Times New Rom" w:hAnsi="Bookman Old Style" w:cs="Bookman Old Style,Times New Rom"/>
          <w:spacing w:val="5"/>
          <w:lang w:eastAsia="zh-TW"/>
        </w:rPr>
        <w:t>e</w:t>
      </w:r>
      <w:r w:rsidR="009E47AF" w:rsidRPr="006E0FF0">
        <w:rPr>
          <w:rFonts w:ascii="Bookman Old Style" w:eastAsia="Bookman Old Style,Times New Rom" w:hAnsi="Bookman Old Style" w:cs="Bookman Old Style,Times New Rom"/>
          <w:spacing w:val="5"/>
          <w:lang w:eastAsia="zh-TW"/>
        </w:rPr>
        <w:t xml:space="preserve">ntro il 28 febbraio </w:t>
      </w:r>
    </w:p>
    <w:p w:rsidR="009E47AF" w:rsidRPr="006E0FF0" w:rsidRDefault="009E47AF" w:rsidP="009E47AF">
      <w:pPr>
        <w:ind w:left="360"/>
        <w:jc w:val="both"/>
        <w:rPr>
          <w:rFonts w:ascii="Bookman Old Style" w:eastAsia="Bookman Old Style" w:hAnsi="Bookman Old Style" w:cs="Bookman Old Style"/>
        </w:rPr>
      </w:pPr>
      <w:r w:rsidRPr="006E0FF0">
        <w:rPr>
          <w:rFonts w:ascii="Bookman Old Style" w:eastAsia="Bookman Old Style" w:hAnsi="Bookman Old Style" w:cs="Bookman Old Style"/>
        </w:rPr>
        <w:t>una relazione sugli andamenti della gestione e sul grado di raggiungimento degli obiettivi loro assegnati, indicando le motivazioni degli eventuali scostamenti e fornendo ogni utile informazione che consenta alla Giunta di elaborare la relazione sulla gestione.</w:t>
      </w:r>
    </w:p>
    <w:p w:rsidR="009E47AF" w:rsidRPr="006E0FF0" w:rsidRDefault="00250133" w:rsidP="00FB7433">
      <w:pPr>
        <w:pStyle w:val="Titolo3"/>
        <w:rPr>
          <w:rFonts w:ascii="Bookman Old Style" w:hAnsi="Bookman Old Style"/>
        </w:rPr>
      </w:pPr>
      <w:bookmarkStart w:id="87" w:name="_Toc452737436"/>
      <w:bookmarkStart w:id="88" w:name="_Toc469471389"/>
      <w:r w:rsidRPr="006E0FF0">
        <w:rPr>
          <w:rFonts w:ascii="Bookman Old Style" w:hAnsi="Bookman Old Style"/>
        </w:rPr>
        <w:t>Art. 35</w:t>
      </w:r>
      <w:r w:rsidR="00FB7433" w:rsidRPr="006E0FF0">
        <w:rPr>
          <w:rFonts w:ascii="Bookman Old Style" w:hAnsi="Bookman Old Style"/>
        </w:rPr>
        <w:t>. L’approvazione del rendiconto della gestione</w:t>
      </w:r>
      <w:bookmarkEnd w:id="87"/>
      <w:bookmarkEnd w:id="88"/>
    </w:p>
    <w:p w:rsidR="009E47AF" w:rsidRPr="006E0FF0" w:rsidRDefault="009E47AF" w:rsidP="00B4759F">
      <w:pPr>
        <w:pStyle w:val="Paragrafoelenco"/>
        <w:numPr>
          <w:ilvl w:val="0"/>
          <w:numId w:val="50"/>
        </w:numPr>
        <w:spacing w:after="0"/>
        <w:jc w:val="both"/>
        <w:rPr>
          <w:rFonts w:ascii="Bookman Old Style" w:hAnsi="Bookman Old Style"/>
        </w:rPr>
      </w:pPr>
      <w:r w:rsidRPr="006E0FF0">
        <w:rPr>
          <w:rFonts w:ascii="Bookman Old Style" w:hAnsi="Bookman Old Style"/>
        </w:rPr>
        <w:t>L</w:t>
      </w:r>
      <w:r w:rsidR="00FB7433" w:rsidRPr="006E0FF0">
        <w:rPr>
          <w:rFonts w:ascii="Bookman Old Style" w:hAnsi="Bookman Old Style"/>
        </w:rPr>
        <w:t>o schema di</w:t>
      </w:r>
      <w:r w:rsidRPr="006E0FF0">
        <w:rPr>
          <w:rFonts w:ascii="Bookman Old Style" w:hAnsi="Bookman Old Style"/>
        </w:rPr>
        <w:t xml:space="preserve"> rendiconto della gestione, approvato dalla Giunta, completo di tutti gli allegati previsti dalla normativa e dai principi contabili applicati, è sottoposto all’Organo di revisione che ha a disposizione 20 giorni per il rilascio del parere di competenza. </w:t>
      </w:r>
    </w:p>
    <w:p w:rsidR="009E47AF" w:rsidRPr="006E0FF0" w:rsidRDefault="009E47AF" w:rsidP="00B4759F">
      <w:pPr>
        <w:pStyle w:val="Paragrafoelenco"/>
        <w:numPr>
          <w:ilvl w:val="0"/>
          <w:numId w:val="50"/>
        </w:numPr>
        <w:spacing w:after="0"/>
        <w:jc w:val="both"/>
        <w:rPr>
          <w:rFonts w:ascii="Bookman Old Style" w:hAnsi="Bookman Old Style"/>
        </w:rPr>
      </w:pPr>
      <w:r w:rsidRPr="006E0FF0">
        <w:rPr>
          <w:rFonts w:ascii="Bookman Old Style" w:hAnsi="Bookman Old Style"/>
        </w:rPr>
        <w:t xml:space="preserve">Lo schema di rendiconto approvato dalla Giunta, unitamente a </w:t>
      </w:r>
      <w:r w:rsidR="00FB7433" w:rsidRPr="006E0FF0">
        <w:rPr>
          <w:rFonts w:ascii="Bookman Old Style" w:hAnsi="Bookman Old Style"/>
        </w:rPr>
        <w:t xml:space="preserve">tutti gli allegati e al parere </w:t>
      </w:r>
      <w:r w:rsidRPr="006E0FF0">
        <w:rPr>
          <w:rFonts w:ascii="Bookman Old Style" w:hAnsi="Bookman Old Style"/>
        </w:rPr>
        <w:t>dell’organo di revisione, viene messo a disposizione dell’Organo consiliare che deve provvedere all’approvazione entro il 30 aprile.</w:t>
      </w:r>
    </w:p>
    <w:p w:rsidR="009E47AF" w:rsidRPr="006E0FF0" w:rsidRDefault="009E47AF" w:rsidP="00B4759F">
      <w:pPr>
        <w:pStyle w:val="Paragrafoelenco"/>
        <w:numPr>
          <w:ilvl w:val="0"/>
          <w:numId w:val="50"/>
        </w:numPr>
        <w:spacing w:after="0"/>
        <w:jc w:val="both"/>
        <w:rPr>
          <w:rFonts w:ascii="Bookman Old Style" w:hAnsi="Bookman Old Style"/>
        </w:rPr>
      </w:pPr>
      <w:r w:rsidRPr="006E0FF0">
        <w:rPr>
          <w:rFonts w:ascii="Bookman Old Style" w:hAnsi="Bookman Old Style"/>
        </w:rPr>
        <w:t>Tutta la documentazione necessaria per l’approvazione del Rendiconto di Gestione viene messa a disposizione dei consiglieri comunali mediante:</w:t>
      </w:r>
    </w:p>
    <w:p w:rsidR="009E47AF" w:rsidRPr="006E0FF0" w:rsidRDefault="004B5AAE" w:rsidP="00B4759F">
      <w:pPr>
        <w:numPr>
          <w:ilvl w:val="0"/>
          <w:numId w:val="49"/>
        </w:numPr>
        <w:spacing w:after="0" w:line="276" w:lineRule="auto"/>
        <w:contextualSpacing/>
        <w:jc w:val="both"/>
        <w:rPr>
          <w:rFonts w:ascii="Bookman Old Style" w:eastAsia="Bookman Old Style,Times New Rom" w:hAnsi="Bookman Old Style" w:cs="Bookman Old Style,Times New Rom"/>
          <w:spacing w:val="5"/>
          <w:lang w:eastAsia="zh-TW"/>
        </w:rPr>
      </w:pPr>
      <w:r>
        <w:rPr>
          <w:rFonts w:ascii="Bookman Old Style" w:eastAsia="Bookman Old Style,Times New Rom" w:hAnsi="Bookman Old Style" w:cs="Bookman Old Style,Times New Rom"/>
          <w:spacing w:val="5"/>
          <w:lang w:eastAsia="zh-TW"/>
        </w:rPr>
        <w:t>d</w:t>
      </w:r>
      <w:r w:rsidR="009E47AF" w:rsidRPr="006E0FF0">
        <w:rPr>
          <w:rFonts w:ascii="Bookman Old Style" w:eastAsia="Bookman Old Style,Times New Rom" w:hAnsi="Bookman Old Style" w:cs="Bookman Old Style,Times New Rom"/>
          <w:spacing w:val="5"/>
          <w:lang w:eastAsia="zh-TW"/>
        </w:rPr>
        <w:t>eposito presso la casa comunale e relativa comunicazione ai consiglieri;</w:t>
      </w:r>
    </w:p>
    <w:p w:rsidR="009E47AF" w:rsidRPr="006E0FF0" w:rsidRDefault="00E640E4" w:rsidP="00FB7433">
      <w:pPr>
        <w:pStyle w:val="Titolo3"/>
        <w:rPr>
          <w:rFonts w:ascii="Bookman Old Style" w:hAnsi="Bookman Old Style"/>
        </w:rPr>
      </w:pPr>
      <w:bookmarkStart w:id="89" w:name="_Toc452737437"/>
      <w:bookmarkStart w:id="90" w:name="_Toc469471390"/>
      <w:r w:rsidRPr="006E0FF0">
        <w:rPr>
          <w:rFonts w:ascii="Bookman Old Style" w:hAnsi="Bookman Old Style"/>
        </w:rPr>
        <w:t>Art. 3</w:t>
      </w:r>
      <w:r w:rsidR="00250133" w:rsidRPr="006E0FF0">
        <w:rPr>
          <w:rFonts w:ascii="Bookman Old Style" w:hAnsi="Bookman Old Style"/>
        </w:rPr>
        <w:t>6</w:t>
      </w:r>
      <w:r w:rsidR="00FB7433" w:rsidRPr="006E0FF0">
        <w:rPr>
          <w:rFonts w:ascii="Bookman Old Style" w:hAnsi="Bookman Old Style"/>
        </w:rPr>
        <w:t xml:space="preserve">. Il </w:t>
      </w:r>
      <w:proofErr w:type="spellStart"/>
      <w:r w:rsidR="00FB7433" w:rsidRPr="006E0FF0">
        <w:rPr>
          <w:rFonts w:ascii="Bookman Old Style" w:hAnsi="Bookman Old Style"/>
        </w:rPr>
        <w:t>riaccertamento</w:t>
      </w:r>
      <w:proofErr w:type="spellEnd"/>
      <w:r w:rsidR="00FB7433" w:rsidRPr="006E0FF0">
        <w:rPr>
          <w:rFonts w:ascii="Bookman Old Style" w:hAnsi="Bookman Old Style"/>
        </w:rPr>
        <w:t xml:space="preserve"> dei residui</w:t>
      </w:r>
      <w:bookmarkEnd w:id="89"/>
      <w:bookmarkEnd w:id="90"/>
    </w:p>
    <w:p w:rsidR="009E47AF" w:rsidRPr="006E0FF0" w:rsidRDefault="009E47AF" w:rsidP="00B4759F">
      <w:pPr>
        <w:pStyle w:val="Paragrafoelenco"/>
        <w:numPr>
          <w:ilvl w:val="0"/>
          <w:numId w:val="51"/>
        </w:numPr>
        <w:jc w:val="both"/>
        <w:rPr>
          <w:rFonts w:ascii="Bookman Old Style" w:eastAsia="Bookman Old Style" w:hAnsi="Bookman Old Style" w:cs="Bookman Old Style"/>
        </w:rPr>
      </w:pPr>
      <w:r w:rsidRPr="006E0FF0">
        <w:rPr>
          <w:rFonts w:ascii="Bookman Old Style" w:eastAsia="Bookman Old Style" w:hAnsi="Bookman Old Style" w:cs="Bookman Old Style"/>
        </w:rPr>
        <w:t xml:space="preserve">Prima dell’inserimento dei residui attivi e passivi nel conto del bilancio, ogni responsabile di servizio provvede all’operazione di </w:t>
      </w:r>
      <w:proofErr w:type="spellStart"/>
      <w:r w:rsidRPr="006E0FF0">
        <w:rPr>
          <w:rFonts w:ascii="Bookman Old Style" w:eastAsia="Bookman Old Style" w:hAnsi="Bookman Old Style" w:cs="Bookman Old Style"/>
        </w:rPr>
        <w:t>riaccertamento</w:t>
      </w:r>
      <w:proofErr w:type="spellEnd"/>
      <w:r w:rsidRPr="006E0FF0">
        <w:rPr>
          <w:rFonts w:ascii="Bookman Old Style" w:eastAsia="Bookman Old Style" w:hAnsi="Bookman Old Style" w:cs="Bookman Old Style"/>
        </w:rPr>
        <w:t xml:space="preserve"> degli stessi. Le risultanze finali dell’attività di </w:t>
      </w:r>
      <w:proofErr w:type="spellStart"/>
      <w:r w:rsidRPr="006E0FF0">
        <w:rPr>
          <w:rFonts w:ascii="Bookman Old Style" w:eastAsia="Bookman Old Style" w:hAnsi="Bookman Old Style" w:cs="Bookman Old Style"/>
        </w:rPr>
        <w:t>riaccertamento</w:t>
      </w:r>
      <w:proofErr w:type="spellEnd"/>
      <w:r w:rsidRPr="006E0FF0">
        <w:rPr>
          <w:rFonts w:ascii="Bookman Old Style" w:eastAsia="Bookman Old Style" w:hAnsi="Bookman Old Style" w:cs="Bookman Old Style"/>
        </w:rPr>
        <w:t xml:space="preserve"> dei residui sono formalizzate con apposita determinazione che ogni responsabile di servizio deve adottare entro e non oltre il 28 febbraio. Alla determinazione sono allegati gli elenchi contenenti gli impegni e gli accertamenti da mantenere a residuo, da re imputare e da eliminare.</w:t>
      </w:r>
    </w:p>
    <w:p w:rsidR="009E47AF" w:rsidRPr="006E0FF0" w:rsidRDefault="009E47AF" w:rsidP="00B4759F">
      <w:pPr>
        <w:pStyle w:val="Paragrafoelenco"/>
        <w:numPr>
          <w:ilvl w:val="0"/>
          <w:numId w:val="51"/>
        </w:numPr>
        <w:jc w:val="both"/>
        <w:rPr>
          <w:rFonts w:ascii="Bookman Old Style" w:eastAsia="Bookman Old Style" w:hAnsi="Bookman Old Style" w:cs="Bookman Old Style"/>
        </w:rPr>
      </w:pPr>
      <w:r w:rsidRPr="006E0FF0">
        <w:rPr>
          <w:rFonts w:ascii="Bookman Old Style" w:hAnsi="Bookman Old Style"/>
        </w:rPr>
        <w:t xml:space="preserve">Sulla base della verifica effettuata da ciascun responsabile il servizio finanziario predispone la delibera di Giunta comunale relativa al </w:t>
      </w:r>
      <w:proofErr w:type="spellStart"/>
      <w:r w:rsidRPr="006E0FF0">
        <w:rPr>
          <w:rFonts w:ascii="Bookman Old Style" w:hAnsi="Bookman Old Style"/>
        </w:rPr>
        <w:t>riaccertamento</w:t>
      </w:r>
      <w:proofErr w:type="spellEnd"/>
      <w:r w:rsidRPr="006E0FF0">
        <w:rPr>
          <w:rFonts w:ascii="Bookman Old Style" w:hAnsi="Bookman Old Style"/>
        </w:rPr>
        <w:t xml:space="preserve"> ordinario dei residui e la connessa variazione di bilancio, corredata del parere dell’organo di revisione, che deve essere fornito entro </w:t>
      </w:r>
      <w:r w:rsidRPr="00613BF2">
        <w:rPr>
          <w:rFonts w:ascii="Bookman Old Style" w:hAnsi="Bookman Old Style"/>
        </w:rPr>
        <w:t>5 giorni</w:t>
      </w:r>
      <w:r w:rsidR="00DB7118">
        <w:rPr>
          <w:rStyle w:val="Rimandonotaapidipagina"/>
          <w:rFonts w:ascii="Bookman Old Style" w:hAnsi="Bookman Old Style"/>
        </w:rPr>
        <w:footnoteReference w:id="1"/>
      </w:r>
      <w:r w:rsidRPr="006E0FF0">
        <w:rPr>
          <w:rFonts w:ascii="Bookman Old Style" w:hAnsi="Bookman Old Style"/>
        </w:rPr>
        <w:t xml:space="preserve"> dall’invio di tutta la documentazione.</w:t>
      </w:r>
    </w:p>
    <w:p w:rsidR="009E47AF" w:rsidRPr="006E0FF0" w:rsidRDefault="009E47AF" w:rsidP="009E47AF">
      <w:pPr>
        <w:pStyle w:val="Paragrafoelenco"/>
        <w:ind w:left="360"/>
        <w:jc w:val="both"/>
        <w:rPr>
          <w:rFonts w:ascii="Bookman Old Style" w:eastAsia="Bookman Old Style" w:hAnsi="Bookman Old Style" w:cs="Bookman Old Style"/>
        </w:rPr>
      </w:pPr>
    </w:p>
    <w:p w:rsidR="005933DD" w:rsidRPr="006E0FF0" w:rsidRDefault="005933DD">
      <w:pPr>
        <w:rPr>
          <w:rFonts w:ascii="Bookman Old Style" w:eastAsiaTheme="majorEastAsia" w:hAnsi="Bookman Old Style" w:cstheme="majorBidi"/>
          <w:color w:val="2E74B5" w:themeColor="accent1" w:themeShade="BF"/>
        </w:rPr>
      </w:pPr>
      <w:bookmarkStart w:id="91" w:name="_Toc443907605"/>
      <w:r w:rsidRPr="006E0FF0">
        <w:rPr>
          <w:rFonts w:ascii="Bookman Old Style" w:hAnsi="Bookman Old Style"/>
        </w:rPr>
        <w:br w:type="page"/>
      </w:r>
    </w:p>
    <w:p w:rsidR="00317932" w:rsidRPr="006E0FF0" w:rsidRDefault="00E92371" w:rsidP="00A26FEE">
      <w:pPr>
        <w:pStyle w:val="Titolo1"/>
        <w:spacing w:line="360" w:lineRule="auto"/>
        <w:rPr>
          <w:rFonts w:ascii="Bookman Old Style" w:hAnsi="Bookman Old Style"/>
          <w:sz w:val="22"/>
          <w:szCs w:val="22"/>
        </w:rPr>
      </w:pPr>
      <w:bookmarkStart w:id="92" w:name="_Toc469471391"/>
      <w:r w:rsidRPr="006E0FF0">
        <w:rPr>
          <w:rFonts w:ascii="Bookman Old Style" w:hAnsi="Bookman Old Style"/>
          <w:sz w:val="22"/>
          <w:szCs w:val="22"/>
        </w:rPr>
        <w:lastRenderedPageBreak/>
        <w:t>TITOLO</w:t>
      </w:r>
      <w:r w:rsidR="00EB7980" w:rsidRPr="006E0FF0">
        <w:rPr>
          <w:rFonts w:ascii="Bookman Old Style" w:hAnsi="Bookman Old Style"/>
          <w:sz w:val="22"/>
          <w:szCs w:val="22"/>
        </w:rPr>
        <w:t xml:space="preserve"> VI</w:t>
      </w:r>
      <w:r w:rsidRPr="006E0FF0">
        <w:rPr>
          <w:rFonts w:ascii="Bookman Old Style" w:hAnsi="Bookman Old Style"/>
          <w:sz w:val="22"/>
          <w:szCs w:val="22"/>
        </w:rPr>
        <w:t>I</w:t>
      </w:r>
      <w:r w:rsidR="00EB7980" w:rsidRPr="006E0FF0">
        <w:rPr>
          <w:rFonts w:ascii="Bookman Old Style" w:hAnsi="Bookman Old Style"/>
          <w:sz w:val="22"/>
          <w:szCs w:val="22"/>
        </w:rPr>
        <w:t xml:space="preserve">. </w:t>
      </w:r>
      <w:r w:rsidR="009E47AF" w:rsidRPr="006E0FF0">
        <w:rPr>
          <w:rFonts w:ascii="Bookman Old Style" w:hAnsi="Bookman Old Style"/>
          <w:sz w:val="22"/>
          <w:szCs w:val="22"/>
        </w:rPr>
        <w:t>BILANCIO CONSOLIDATO</w:t>
      </w:r>
      <w:bookmarkEnd w:id="91"/>
      <w:bookmarkEnd w:id="92"/>
    </w:p>
    <w:p w:rsidR="009E47AF" w:rsidRPr="006E0FF0" w:rsidRDefault="003432F6" w:rsidP="00317932">
      <w:pPr>
        <w:pStyle w:val="Titolo3"/>
        <w:rPr>
          <w:rFonts w:ascii="Bookman Old Style" w:hAnsi="Bookman Old Style"/>
        </w:rPr>
      </w:pPr>
      <w:bookmarkStart w:id="93" w:name="_Toc469471392"/>
      <w:r w:rsidRPr="006E0FF0">
        <w:rPr>
          <w:rFonts w:ascii="Bookman Old Style" w:hAnsi="Bookman Old Style"/>
        </w:rPr>
        <w:t xml:space="preserve">Art. </w:t>
      </w:r>
      <w:r w:rsidR="00250133" w:rsidRPr="006E0FF0">
        <w:rPr>
          <w:rFonts w:ascii="Bookman Old Style" w:hAnsi="Bookman Old Style"/>
        </w:rPr>
        <w:t>37</w:t>
      </w:r>
      <w:r w:rsidR="00317932" w:rsidRPr="006E0FF0">
        <w:rPr>
          <w:rFonts w:ascii="Bookman Old Style" w:hAnsi="Bookman Old Style"/>
        </w:rPr>
        <w:t>. Composizione e termini per l’approvazione</w:t>
      </w:r>
      <w:bookmarkEnd w:id="93"/>
    </w:p>
    <w:p w:rsidR="009E47AF" w:rsidRPr="006E0FF0" w:rsidRDefault="009E47AF" w:rsidP="009E47AF">
      <w:pPr>
        <w:jc w:val="both"/>
        <w:rPr>
          <w:rFonts w:ascii="Bookman Old Style" w:hAnsi="Bookman Old Style"/>
        </w:rPr>
      </w:pPr>
      <w:r w:rsidRPr="006E0FF0">
        <w:rPr>
          <w:rFonts w:ascii="Bookman Old Style" w:hAnsi="Bookman Old Style"/>
        </w:rPr>
        <w:t>I risultati complessivi della gestione dell'Ente Locale e delle aziende ricomprese nell’area di consolidamento sono rilevati mediante bilancio consolidato, secondo la competenza economica.</w:t>
      </w:r>
    </w:p>
    <w:p w:rsidR="009E47AF" w:rsidRPr="006E0FF0" w:rsidRDefault="009E47AF" w:rsidP="009E47AF">
      <w:pPr>
        <w:jc w:val="both"/>
        <w:rPr>
          <w:rFonts w:ascii="Bookman Old Style" w:hAnsi="Bookman Old Style"/>
        </w:rPr>
      </w:pPr>
      <w:r w:rsidRPr="006E0FF0">
        <w:rPr>
          <w:rFonts w:ascii="Bookman Old Style" w:hAnsi="Bookman Old Style"/>
        </w:rPr>
        <w:t>Il bilancio consolidato è costituito dal conto economico consolidato, dallo stato patrimoniale consolidato, a cui sono allegati:</w:t>
      </w:r>
    </w:p>
    <w:p w:rsidR="009E47AF" w:rsidRPr="006E0FF0" w:rsidRDefault="009E47AF" w:rsidP="009E47AF">
      <w:pPr>
        <w:jc w:val="both"/>
        <w:rPr>
          <w:rFonts w:ascii="Bookman Old Style" w:hAnsi="Bookman Old Style"/>
        </w:rPr>
      </w:pPr>
      <w:r w:rsidRPr="006E0FF0">
        <w:rPr>
          <w:rFonts w:ascii="Bookman Old Style" w:hAnsi="Bookman Old Style"/>
        </w:rPr>
        <w:t>- la relazione sulla gestione consolidata, contenente la nota integrativa;</w:t>
      </w:r>
    </w:p>
    <w:p w:rsidR="009E47AF" w:rsidRPr="006E0FF0" w:rsidRDefault="009E47AF" w:rsidP="009E47AF">
      <w:pPr>
        <w:jc w:val="both"/>
        <w:rPr>
          <w:rFonts w:ascii="Bookman Old Style" w:hAnsi="Bookman Old Style"/>
        </w:rPr>
      </w:pPr>
      <w:r w:rsidRPr="006E0FF0">
        <w:rPr>
          <w:rFonts w:ascii="Bookman Old Style" w:hAnsi="Bookman Old Style"/>
        </w:rPr>
        <w:t xml:space="preserve">- la relazione del collegio dei revisori. </w:t>
      </w:r>
    </w:p>
    <w:p w:rsidR="009E47AF" w:rsidRPr="006E0FF0" w:rsidRDefault="003432F6" w:rsidP="00317932">
      <w:pPr>
        <w:pStyle w:val="Titolo3"/>
        <w:rPr>
          <w:rFonts w:ascii="Bookman Old Style" w:hAnsi="Bookman Old Style"/>
        </w:rPr>
      </w:pPr>
      <w:bookmarkStart w:id="94" w:name="_Toc469471393"/>
      <w:r w:rsidRPr="006E0FF0">
        <w:rPr>
          <w:rFonts w:ascii="Bookman Old Style" w:hAnsi="Bookman Old Style"/>
        </w:rPr>
        <w:t xml:space="preserve">Art. </w:t>
      </w:r>
      <w:r w:rsidR="00F24C80" w:rsidRPr="006E0FF0">
        <w:rPr>
          <w:rFonts w:ascii="Bookman Old Style" w:hAnsi="Bookman Old Style"/>
        </w:rPr>
        <w:t>38</w:t>
      </w:r>
      <w:r w:rsidR="00317932" w:rsidRPr="006E0FF0">
        <w:rPr>
          <w:rFonts w:ascii="Bookman Old Style" w:hAnsi="Bookman Old Style"/>
        </w:rPr>
        <w:t>.  Individuazione del gruppo amministrazione pubblica e dell’area di consolidamento</w:t>
      </w:r>
      <w:bookmarkEnd w:id="94"/>
    </w:p>
    <w:p w:rsidR="00E12F85" w:rsidRPr="00396620" w:rsidRDefault="00396620" w:rsidP="00396620">
      <w:pPr>
        <w:ind w:left="284" w:hanging="284"/>
        <w:jc w:val="both"/>
        <w:rPr>
          <w:rFonts w:ascii="Bookman Old Style" w:hAnsi="Bookman Old Style"/>
        </w:rPr>
      </w:pPr>
      <w:r>
        <w:rPr>
          <w:rFonts w:ascii="Bookman Old Style" w:hAnsi="Bookman Old Style"/>
        </w:rPr>
        <w:t>1.</w:t>
      </w:r>
      <w:r w:rsidR="005864AE" w:rsidRPr="00396620">
        <w:rPr>
          <w:rFonts w:ascii="Bookman Old Style" w:hAnsi="Bookman Old Style"/>
        </w:rPr>
        <w:t xml:space="preserve">Qualora si siano verificati dei cambiamenti rispetto all’anno precedente, all’aggiornamento dell’Elenco degli Enti che compongono il Gruppo Amministrazione Pubblica provvede </w:t>
      </w:r>
    </w:p>
    <w:p w:rsidR="00E12F85" w:rsidRDefault="00E12F85" w:rsidP="00B4759F">
      <w:pPr>
        <w:pStyle w:val="Paragrafoelenco"/>
        <w:numPr>
          <w:ilvl w:val="0"/>
          <w:numId w:val="86"/>
        </w:numPr>
        <w:jc w:val="both"/>
        <w:rPr>
          <w:rFonts w:ascii="Bookman Old Style" w:hAnsi="Bookman Old Style"/>
        </w:rPr>
      </w:pPr>
      <w:r>
        <w:rPr>
          <w:rFonts w:ascii="Bookman Old Style" w:hAnsi="Bookman Old Style"/>
        </w:rPr>
        <w:t>l</w:t>
      </w:r>
      <w:r w:rsidRPr="005864AE">
        <w:rPr>
          <w:rFonts w:ascii="Bookman Old Style" w:hAnsi="Bookman Old Style"/>
        </w:rPr>
        <w:t>’unità organizzativa alla quale compete la gestione e il controllo degli organismi partecipati, di concerto con il Servizio Finanziario</w:t>
      </w:r>
      <w:r>
        <w:rPr>
          <w:rFonts w:ascii="Bookman Old Style" w:hAnsi="Bookman Old Style"/>
        </w:rPr>
        <w:t>.</w:t>
      </w:r>
    </w:p>
    <w:p w:rsidR="00E12F85" w:rsidRDefault="00396620" w:rsidP="00396620">
      <w:pPr>
        <w:ind w:left="284" w:hanging="284"/>
        <w:jc w:val="both"/>
        <w:rPr>
          <w:rFonts w:ascii="Bookman Old Style" w:hAnsi="Bookman Old Style"/>
        </w:rPr>
      </w:pPr>
      <w:r>
        <w:rPr>
          <w:rFonts w:ascii="Bookman Old Style" w:hAnsi="Bookman Old Style"/>
        </w:rPr>
        <w:t xml:space="preserve">2. </w:t>
      </w:r>
      <w:r w:rsidR="005864AE">
        <w:rPr>
          <w:rFonts w:ascii="Bookman Old Style" w:hAnsi="Bookman Old Style"/>
        </w:rPr>
        <w:t>Q</w:t>
      </w:r>
      <w:r w:rsidR="005864AE" w:rsidRPr="006E0FF0">
        <w:rPr>
          <w:rFonts w:ascii="Bookman Old Style" w:hAnsi="Bookman Old Style"/>
        </w:rPr>
        <w:t>ualora si siano verificati dei cambiamenti rispetto all’anno precedente</w:t>
      </w:r>
      <w:r w:rsidR="005864AE">
        <w:rPr>
          <w:rFonts w:ascii="Bookman Old Style" w:hAnsi="Bookman Old Style"/>
        </w:rPr>
        <w:t>, all’aggiornamento del</w:t>
      </w:r>
      <w:r w:rsidR="005864AE" w:rsidRPr="006E0FF0">
        <w:rPr>
          <w:rFonts w:ascii="Bookman Old Style" w:hAnsi="Bookman Old Style"/>
        </w:rPr>
        <w:t>l’Elenco degli Enti che compongono che compongono l’area di consolidamento, individuata secondo le previsioni dell’Allegato n. 4/4, al D.lgs. n. 118/</w:t>
      </w:r>
      <w:r w:rsidR="005864AE">
        <w:rPr>
          <w:rFonts w:ascii="Bookman Old Style" w:hAnsi="Bookman Old Style"/>
        </w:rPr>
        <w:t>20</w:t>
      </w:r>
      <w:r w:rsidR="005864AE" w:rsidRPr="006E0FF0">
        <w:rPr>
          <w:rFonts w:ascii="Bookman Old Style" w:hAnsi="Bookman Old Style"/>
        </w:rPr>
        <w:t>11,</w:t>
      </w:r>
    </w:p>
    <w:p w:rsidR="005864AE" w:rsidRPr="00FC0E8D" w:rsidRDefault="00E12F85" w:rsidP="00B4759F">
      <w:pPr>
        <w:pStyle w:val="Paragrafoelenco"/>
        <w:numPr>
          <w:ilvl w:val="0"/>
          <w:numId w:val="86"/>
        </w:numPr>
        <w:jc w:val="both"/>
        <w:rPr>
          <w:rFonts w:ascii="Bookman Old Style" w:hAnsi="Bookman Old Style"/>
        </w:rPr>
      </w:pPr>
      <w:r>
        <w:rPr>
          <w:rFonts w:ascii="Bookman Old Style" w:hAnsi="Bookman Old Style"/>
        </w:rPr>
        <w:t>l</w:t>
      </w:r>
      <w:r w:rsidR="005864AE" w:rsidRPr="005864AE">
        <w:rPr>
          <w:rFonts w:ascii="Bookman Old Style" w:hAnsi="Bookman Old Style"/>
        </w:rPr>
        <w:t>’unità organizzativa alla quale compete la gestione e il controllo degli organismi partecipati, di concerto con il Servizio Finanziario</w:t>
      </w:r>
      <w:r>
        <w:rPr>
          <w:rFonts w:ascii="Bookman Old Style" w:hAnsi="Bookman Old Style"/>
        </w:rPr>
        <w:t>.</w:t>
      </w:r>
    </w:p>
    <w:p w:rsidR="009E47AF" w:rsidRPr="006E0FF0" w:rsidRDefault="009E47AF" w:rsidP="00B4759F">
      <w:pPr>
        <w:pStyle w:val="Paragrafoelenco"/>
        <w:numPr>
          <w:ilvl w:val="0"/>
          <w:numId w:val="51"/>
        </w:numPr>
        <w:jc w:val="both"/>
      </w:pPr>
      <w:r w:rsidRPr="00396620">
        <w:rPr>
          <w:rFonts w:ascii="Bookman Old Style" w:hAnsi="Bookman Old Style"/>
        </w:rPr>
        <w:t xml:space="preserve">Gli elenchi di cui ai precedenti </w:t>
      </w:r>
      <w:r w:rsidR="00FC7CB0" w:rsidRPr="00396620">
        <w:rPr>
          <w:rFonts w:ascii="Bookman Old Style" w:hAnsi="Bookman Old Style"/>
        </w:rPr>
        <w:t>commi</w:t>
      </w:r>
      <w:r w:rsidRPr="00396620">
        <w:rPr>
          <w:rFonts w:ascii="Bookman Old Style" w:hAnsi="Bookman Old Style"/>
        </w:rPr>
        <w:t xml:space="preserve"> devono essere approvati dalla Giunta Comunale, </w:t>
      </w:r>
      <w:r w:rsidR="00E76E05" w:rsidRPr="00396620">
        <w:rPr>
          <w:rFonts w:ascii="Bookman Old Style" w:hAnsi="Bookman Old Style"/>
        </w:rPr>
        <w:t>che</w:t>
      </w:r>
      <w:r w:rsidRPr="00396620">
        <w:rPr>
          <w:rFonts w:ascii="Bookman Old Style" w:hAnsi="Bookman Old Style"/>
        </w:rPr>
        <w:t xml:space="preserve"> stabilisce altresì le direttive per le operazioni di consolidamento</w:t>
      </w:r>
      <w:r w:rsidR="00E76E05" w:rsidRPr="00396620">
        <w:rPr>
          <w:rFonts w:ascii="Bookman Old Style" w:hAnsi="Bookman Old Style"/>
        </w:rPr>
        <w:t>,</w:t>
      </w:r>
      <w:r w:rsidRPr="00396620">
        <w:rPr>
          <w:rFonts w:ascii="Bookman Old Style" w:hAnsi="Bookman Old Style"/>
        </w:rPr>
        <w:t xml:space="preserve"> e trasmessi dal Responsabile Servizio Finanziario dell’Ente </w:t>
      </w:r>
      <w:r w:rsidR="00E76E05" w:rsidRPr="00396620">
        <w:rPr>
          <w:rFonts w:ascii="Bookman Old Style" w:hAnsi="Bookman Old Style"/>
        </w:rPr>
        <w:t xml:space="preserve">entro il </w:t>
      </w:r>
      <w:r w:rsidR="00E76E05" w:rsidRPr="00613BF2">
        <w:rPr>
          <w:rFonts w:ascii="Bookman Old Style" w:hAnsi="Bookman Old Style"/>
        </w:rPr>
        <w:t>31 ottobre dell’an</w:t>
      </w:r>
      <w:r w:rsidR="00203C86" w:rsidRPr="00613BF2">
        <w:rPr>
          <w:rFonts w:ascii="Bookman Old Style" w:hAnsi="Bookman Old Style"/>
        </w:rPr>
        <w:t>n</w:t>
      </w:r>
      <w:r w:rsidR="00E76E05" w:rsidRPr="00613BF2">
        <w:rPr>
          <w:rFonts w:ascii="Bookman Old Style" w:hAnsi="Bookman Old Style"/>
          <w:i/>
        </w:rPr>
        <w:t xml:space="preserve">o </w:t>
      </w:r>
      <w:r w:rsidR="00E76E05" w:rsidRPr="00613BF2">
        <w:rPr>
          <w:rFonts w:ascii="Bookman Old Style" w:hAnsi="Bookman Old Style"/>
        </w:rPr>
        <w:t>precedente</w:t>
      </w:r>
      <w:r w:rsidRPr="00396620">
        <w:rPr>
          <w:rFonts w:ascii="Bookman Old Style" w:hAnsi="Bookman Old Style"/>
        </w:rPr>
        <w:t xml:space="preserve"> a tutti i soggetti ivi ricompresi unitamente alle direttive per il consolidamento</w:t>
      </w:r>
      <w:r w:rsidRPr="006E0FF0">
        <w:t>.</w:t>
      </w:r>
    </w:p>
    <w:p w:rsidR="009E47AF" w:rsidRPr="006E0FF0" w:rsidRDefault="00317932" w:rsidP="00317932">
      <w:pPr>
        <w:pStyle w:val="Titolo3"/>
        <w:rPr>
          <w:rFonts w:ascii="Bookman Old Style" w:hAnsi="Bookman Old Style"/>
        </w:rPr>
      </w:pPr>
      <w:bookmarkStart w:id="95" w:name="_Toc469471394"/>
      <w:r w:rsidRPr="006E0FF0">
        <w:rPr>
          <w:rFonts w:ascii="Bookman Old Style" w:hAnsi="Bookman Old Style"/>
        </w:rPr>
        <w:t xml:space="preserve">Art. </w:t>
      </w:r>
      <w:r w:rsidR="00F24C80" w:rsidRPr="006E0FF0">
        <w:rPr>
          <w:rFonts w:ascii="Bookman Old Style" w:hAnsi="Bookman Old Style"/>
        </w:rPr>
        <w:t>39</w:t>
      </w:r>
      <w:r w:rsidRPr="006E0FF0">
        <w:rPr>
          <w:rFonts w:ascii="Bookman Old Style" w:hAnsi="Bookman Old Style"/>
        </w:rPr>
        <w:t>. Predisposizione degli schemi</w:t>
      </w:r>
      <w:bookmarkEnd w:id="95"/>
    </w:p>
    <w:p w:rsidR="009E47AF" w:rsidRPr="006E0FF0" w:rsidRDefault="009E47AF" w:rsidP="009E47AF">
      <w:pPr>
        <w:jc w:val="both"/>
        <w:rPr>
          <w:rFonts w:ascii="Bookman Old Style" w:hAnsi="Bookman Old Style"/>
        </w:rPr>
      </w:pPr>
      <w:r w:rsidRPr="006E0FF0">
        <w:rPr>
          <w:rFonts w:ascii="Bookman Old Style" w:hAnsi="Bookman Old Style"/>
        </w:rPr>
        <w:t>Entro il termine previsto ne</w:t>
      </w:r>
      <w:r w:rsidR="00F24C80" w:rsidRPr="006E0FF0">
        <w:rPr>
          <w:rFonts w:ascii="Bookman Old Style" w:hAnsi="Bookman Old Style"/>
        </w:rPr>
        <w:t>lla direttiva di cui all’art. 38, comma 3</w:t>
      </w:r>
      <w:r w:rsidRPr="006E0FF0">
        <w:rPr>
          <w:rFonts w:ascii="Bookman Old Style" w:hAnsi="Bookman Old Style"/>
        </w:rPr>
        <w:t xml:space="preserve"> i soggetti ricompresi nell’area di consolidamento trasmettono al Responsabile del Servizio Finanziario la documentazione necessaria per la predisposizione del bilancio consolidato, costituita da:</w:t>
      </w:r>
    </w:p>
    <w:p w:rsidR="009E47AF" w:rsidRPr="006E0FF0" w:rsidRDefault="009E47AF" w:rsidP="00F5454E">
      <w:pPr>
        <w:pStyle w:val="Paragrafoelenco"/>
        <w:numPr>
          <w:ilvl w:val="1"/>
          <w:numId w:val="10"/>
        </w:numPr>
        <w:ind w:left="851" w:hanging="284"/>
        <w:jc w:val="both"/>
        <w:rPr>
          <w:rFonts w:ascii="Bookman Old Style" w:hAnsi="Bookman Old Style"/>
        </w:rPr>
      </w:pPr>
      <w:r w:rsidRPr="006E0FF0">
        <w:rPr>
          <w:rFonts w:ascii="Bookman Old Style" w:hAnsi="Bookman Old Style"/>
        </w:rPr>
        <w:t xml:space="preserve">bilancio di esercizio, </w:t>
      </w:r>
      <w:r w:rsidR="006B6A9D">
        <w:rPr>
          <w:rFonts w:ascii="Bookman Old Style" w:hAnsi="Bookman Old Style"/>
        </w:rPr>
        <w:t>per gli enti</w:t>
      </w:r>
      <w:r w:rsidRPr="006E0FF0">
        <w:rPr>
          <w:rFonts w:ascii="Bookman Old Style" w:hAnsi="Bookman Old Style"/>
        </w:rPr>
        <w:t xml:space="preserve"> che adottano la contabilità economico-patrimoniale;</w:t>
      </w:r>
    </w:p>
    <w:p w:rsidR="009E47AF" w:rsidRPr="006E0FF0" w:rsidRDefault="009E47AF" w:rsidP="00F5454E">
      <w:pPr>
        <w:pStyle w:val="Paragrafoelenco"/>
        <w:numPr>
          <w:ilvl w:val="1"/>
          <w:numId w:val="10"/>
        </w:numPr>
        <w:ind w:left="851" w:hanging="284"/>
        <w:jc w:val="both"/>
        <w:rPr>
          <w:rFonts w:ascii="Bookman Old Style" w:hAnsi="Bookman Old Style"/>
        </w:rPr>
      </w:pPr>
      <w:r w:rsidRPr="006E0FF0">
        <w:rPr>
          <w:rFonts w:ascii="Bookman Old Style" w:hAnsi="Bookman Old Style"/>
        </w:rPr>
        <w:t>rendiconto consolidato, per gli Enti che adottano la contabilità finanziaria affiancata dalla contabilità economico-patrimoniale</w:t>
      </w:r>
      <w:r w:rsidR="006B6A9D">
        <w:rPr>
          <w:rFonts w:ascii="Bookman Old Style" w:hAnsi="Bookman Old Style"/>
        </w:rPr>
        <w:t xml:space="preserve">. </w:t>
      </w:r>
    </w:p>
    <w:p w:rsidR="009E47AF" w:rsidRPr="006E0FF0" w:rsidRDefault="009E47AF" w:rsidP="00F5454E">
      <w:pPr>
        <w:pStyle w:val="Paragrafoelenco"/>
        <w:numPr>
          <w:ilvl w:val="1"/>
          <w:numId w:val="10"/>
        </w:numPr>
        <w:ind w:left="851" w:hanging="284"/>
        <w:jc w:val="both"/>
        <w:rPr>
          <w:rFonts w:ascii="Bookman Old Style" w:hAnsi="Bookman Old Style"/>
        </w:rPr>
      </w:pPr>
      <w:r w:rsidRPr="006E0FF0">
        <w:rPr>
          <w:rFonts w:ascii="Bookman Old Style" w:hAnsi="Bookman Old Style"/>
        </w:rPr>
        <w:t>bilancio consolidato, da parte dei componenti che sono, a loro volta, capigruppo di imprese o di amministrazioni pubbliche;</w:t>
      </w:r>
    </w:p>
    <w:p w:rsidR="009E47AF" w:rsidRDefault="009E47AF" w:rsidP="000441DF">
      <w:pPr>
        <w:pStyle w:val="Paragrafoelenco"/>
        <w:numPr>
          <w:ilvl w:val="1"/>
          <w:numId w:val="10"/>
        </w:numPr>
        <w:ind w:left="851" w:hanging="284"/>
        <w:jc w:val="both"/>
        <w:rPr>
          <w:rFonts w:ascii="Bookman Old Style" w:hAnsi="Bookman Old Style"/>
        </w:rPr>
      </w:pPr>
      <w:r w:rsidRPr="006E0FF0">
        <w:rPr>
          <w:rFonts w:ascii="Bookman Old Style" w:hAnsi="Bookman Old Style"/>
        </w:rPr>
        <w:t>i partitari contabili delle operazioni intercorse tra i vari componenti del Gruppo, ivi compreso l’Ente capogruppo;</w:t>
      </w:r>
    </w:p>
    <w:p w:rsidR="009E47AF" w:rsidRPr="00613BF2" w:rsidRDefault="009E47AF" w:rsidP="000441DF">
      <w:pPr>
        <w:pStyle w:val="Paragrafoelenco"/>
        <w:numPr>
          <w:ilvl w:val="1"/>
          <w:numId w:val="10"/>
        </w:numPr>
        <w:ind w:left="851" w:hanging="284"/>
        <w:jc w:val="both"/>
        <w:rPr>
          <w:rFonts w:ascii="Bookman Old Style" w:hAnsi="Bookman Old Style"/>
        </w:rPr>
      </w:pPr>
      <w:r w:rsidRPr="00613BF2">
        <w:rPr>
          <w:rFonts w:ascii="Bookman Old Style" w:hAnsi="Bookman Old Style"/>
        </w:rPr>
        <w:t>eventual</w:t>
      </w:r>
      <w:r w:rsidR="006B6A9D" w:rsidRPr="00613BF2">
        <w:rPr>
          <w:rFonts w:ascii="Bookman Old Style" w:hAnsi="Bookman Old Style"/>
        </w:rPr>
        <w:t>e</w:t>
      </w:r>
      <w:r w:rsidRPr="00613BF2">
        <w:rPr>
          <w:rFonts w:ascii="Bookman Old Style" w:hAnsi="Bookman Old Style"/>
        </w:rPr>
        <w:t xml:space="preserve"> ulteriore documentazione sulla base delle direttive di cui sopra</w:t>
      </w:r>
      <w:r w:rsidR="006B6A9D" w:rsidRPr="00613BF2">
        <w:rPr>
          <w:rFonts w:ascii="Bookman Old Style" w:hAnsi="Bookman Old Style"/>
        </w:rPr>
        <w:t>.</w:t>
      </w:r>
    </w:p>
    <w:p w:rsidR="00FC0E8D" w:rsidRDefault="00FC0E8D" w:rsidP="009E47AF">
      <w:pPr>
        <w:jc w:val="both"/>
        <w:rPr>
          <w:rFonts w:ascii="Bookman Old Style" w:hAnsi="Bookman Old Style"/>
        </w:rPr>
      </w:pPr>
      <w:r w:rsidRPr="001C400B">
        <w:rPr>
          <w:rFonts w:ascii="Bookman Old Style" w:hAnsi="Bookman Old Style"/>
        </w:rPr>
        <w:lastRenderedPageBreak/>
        <w:t>Per la redazione del rendiconto consolidato, le istituzioni e gli organismi che ne fanno parte, trasmettono il rendiconto di gestione entro il 31 marzo</w:t>
      </w:r>
      <w:r w:rsidR="007855D2" w:rsidRPr="001C400B">
        <w:rPr>
          <w:rStyle w:val="Rimandonotaapidipagina"/>
          <w:rFonts w:ascii="Bookman Old Style" w:hAnsi="Bookman Old Style"/>
        </w:rPr>
        <w:footnoteReference w:id="2"/>
      </w:r>
      <w:r w:rsidRPr="001C400B">
        <w:rPr>
          <w:rFonts w:ascii="Bookman Old Style" w:hAnsi="Bookman Old Style"/>
        </w:rPr>
        <w:t>, per consentire la redazione del rendiconto consolidato entro il 30 aprile di ogni anno.</w:t>
      </w:r>
    </w:p>
    <w:p w:rsidR="009E47AF" w:rsidRPr="006E0FF0" w:rsidRDefault="009E47AF" w:rsidP="009E47AF">
      <w:pPr>
        <w:jc w:val="both"/>
        <w:rPr>
          <w:rFonts w:ascii="Bookman Old Style" w:hAnsi="Bookman Old Style"/>
        </w:rPr>
      </w:pPr>
      <w:r w:rsidRPr="006E0FF0">
        <w:rPr>
          <w:rFonts w:ascii="Bookman Old Style" w:hAnsi="Bookman Old Style"/>
        </w:rPr>
        <w:t>Qualora l’organismo partecipato inclu</w:t>
      </w:r>
      <w:r w:rsidR="00FC7CB0" w:rsidRPr="006E0FF0">
        <w:rPr>
          <w:rFonts w:ascii="Bookman Old Style" w:hAnsi="Bookman Old Style"/>
        </w:rPr>
        <w:t>so nell’elenco di cui all’art. 38</w:t>
      </w:r>
      <w:r w:rsidRPr="006E0FF0">
        <w:rPr>
          <w:rFonts w:ascii="Bookman Old Style" w:hAnsi="Bookman Old Style"/>
        </w:rPr>
        <w:t xml:space="preserve">, non abbia approvato il bilancio di esercizio dell’anno precedente a quello di riferimento del bilancio consolidato, dovrà trasmettere il </w:t>
      </w:r>
      <w:proofErr w:type="spellStart"/>
      <w:r w:rsidRPr="006E0FF0">
        <w:rPr>
          <w:rFonts w:ascii="Bookman Old Style" w:hAnsi="Bookman Old Style"/>
        </w:rPr>
        <w:t>pre</w:t>
      </w:r>
      <w:proofErr w:type="spellEnd"/>
      <w:r w:rsidRPr="006E0FF0">
        <w:rPr>
          <w:rFonts w:ascii="Bookman Old Style" w:hAnsi="Bookman Old Style"/>
        </w:rPr>
        <w:t xml:space="preserve"> – consuntivo ai fini del consolidamento dei conti</w:t>
      </w:r>
      <w:r w:rsidR="000F42FB">
        <w:rPr>
          <w:rFonts w:ascii="Bookman Old Style" w:hAnsi="Bookman Old Style"/>
        </w:rPr>
        <w:t>.</w:t>
      </w:r>
    </w:p>
    <w:p w:rsidR="009E47AF" w:rsidRPr="006E0FF0" w:rsidRDefault="009E47AF" w:rsidP="009E47AF">
      <w:pPr>
        <w:jc w:val="both"/>
        <w:rPr>
          <w:rFonts w:ascii="Bookman Old Style" w:hAnsi="Bookman Old Style"/>
        </w:rPr>
      </w:pPr>
      <w:r w:rsidRPr="006E0FF0">
        <w:rPr>
          <w:rFonts w:ascii="Bookman Old Style" w:hAnsi="Bookman Old Style"/>
        </w:rPr>
        <w:t xml:space="preserve">Entro </w:t>
      </w:r>
      <w:r w:rsidR="00613BF2">
        <w:rPr>
          <w:rFonts w:ascii="Bookman Old Style" w:hAnsi="Bookman Old Style"/>
        </w:rPr>
        <w:t>il 05 settembre</w:t>
      </w:r>
      <w:r w:rsidR="00FC7CB0" w:rsidRPr="006E0FF0">
        <w:rPr>
          <w:rFonts w:ascii="Bookman Old Style" w:hAnsi="Bookman Old Style"/>
        </w:rPr>
        <w:t xml:space="preserve"> </w:t>
      </w:r>
      <w:r w:rsidR="00613BF2">
        <w:rPr>
          <w:rFonts w:ascii="Bookman Old Style" w:hAnsi="Bookman Old Style"/>
        </w:rPr>
        <w:t>i</w:t>
      </w:r>
      <w:r w:rsidRPr="006E0FF0">
        <w:rPr>
          <w:rFonts w:ascii="Bookman Old Style" w:hAnsi="Bookman Old Style"/>
        </w:rPr>
        <w:t xml:space="preserve">l Responsabile del Servizio Finanziario provvede a consolidare le poste contabili e a redigere </w:t>
      </w:r>
      <w:r w:rsidR="00FC0E8D">
        <w:rPr>
          <w:rFonts w:ascii="Bookman Old Style" w:hAnsi="Bookman Old Style"/>
        </w:rPr>
        <w:t>l</w:t>
      </w:r>
      <w:r w:rsidR="00396620">
        <w:rPr>
          <w:rFonts w:ascii="Bookman Old Style" w:hAnsi="Bookman Old Style"/>
        </w:rPr>
        <w:t xml:space="preserve">o </w:t>
      </w:r>
      <w:r w:rsidR="00FC0E8D">
        <w:rPr>
          <w:rFonts w:ascii="Bookman Old Style" w:hAnsi="Bookman Old Style"/>
        </w:rPr>
        <w:t>schema di bilancio consolidato</w:t>
      </w:r>
      <w:r w:rsidR="00613BF2">
        <w:rPr>
          <w:rFonts w:ascii="Bookman Old Style" w:hAnsi="Bookman Old Style"/>
        </w:rPr>
        <w:t xml:space="preserve"> </w:t>
      </w:r>
      <w:r w:rsidR="00FC0E8D">
        <w:rPr>
          <w:rFonts w:ascii="Bookman Old Style" w:hAnsi="Bookman Old Style"/>
        </w:rPr>
        <w:t>in co</w:t>
      </w:r>
      <w:r w:rsidRPr="006E0FF0">
        <w:rPr>
          <w:rFonts w:ascii="Bookman Old Style" w:hAnsi="Bookman Old Style"/>
        </w:rPr>
        <w:t xml:space="preserve">nformità agli schemi previsti dall’Allegato n. 11, al </w:t>
      </w:r>
      <w:proofErr w:type="spellStart"/>
      <w:r w:rsidRPr="006E0FF0">
        <w:rPr>
          <w:rFonts w:ascii="Bookman Old Style" w:hAnsi="Bookman Old Style"/>
        </w:rPr>
        <w:t>Dlgs</w:t>
      </w:r>
      <w:proofErr w:type="spellEnd"/>
      <w:r w:rsidRPr="006E0FF0">
        <w:rPr>
          <w:rFonts w:ascii="Bookman Old Style" w:hAnsi="Bookman Old Style"/>
        </w:rPr>
        <w:t>. n. 118/</w:t>
      </w:r>
      <w:r w:rsidR="00396620">
        <w:rPr>
          <w:rFonts w:ascii="Bookman Old Style" w:hAnsi="Bookman Old Style"/>
        </w:rPr>
        <w:t>20</w:t>
      </w:r>
      <w:r w:rsidRPr="006E0FF0">
        <w:rPr>
          <w:rFonts w:ascii="Bookman Old Style" w:hAnsi="Bookman Old Style"/>
        </w:rPr>
        <w:t>11.</w:t>
      </w:r>
    </w:p>
    <w:p w:rsidR="009E47AF" w:rsidRPr="006E0FF0" w:rsidRDefault="00317932" w:rsidP="00317932">
      <w:pPr>
        <w:pStyle w:val="Titolo3"/>
        <w:rPr>
          <w:rFonts w:ascii="Bookman Old Style" w:hAnsi="Bookman Old Style"/>
        </w:rPr>
      </w:pPr>
      <w:bookmarkStart w:id="96" w:name="_Toc469471395"/>
      <w:r w:rsidRPr="006E0FF0">
        <w:rPr>
          <w:rFonts w:ascii="Bookman Old Style" w:hAnsi="Bookman Old Style"/>
        </w:rPr>
        <w:t>Art. 4</w:t>
      </w:r>
      <w:r w:rsidR="00FC7CB0" w:rsidRPr="006E0FF0">
        <w:rPr>
          <w:rFonts w:ascii="Bookman Old Style" w:hAnsi="Bookman Old Style"/>
        </w:rPr>
        <w:t>0</w:t>
      </w:r>
      <w:r w:rsidRPr="006E0FF0">
        <w:rPr>
          <w:rFonts w:ascii="Bookman Old Style" w:hAnsi="Bookman Old Style"/>
        </w:rPr>
        <w:t>. Approvazione degli schemi e del bilancio consolidato</w:t>
      </w:r>
      <w:bookmarkEnd w:id="96"/>
    </w:p>
    <w:p w:rsidR="009E47AF" w:rsidRPr="006E0FF0" w:rsidRDefault="009E47AF" w:rsidP="009E47AF">
      <w:pPr>
        <w:jc w:val="both"/>
        <w:rPr>
          <w:rFonts w:ascii="Bookman Old Style" w:hAnsi="Bookman Old Style"/>
        </w:rPr>
      </w:pPr>
      <w:r w:rsidRPr="006E0FF0">
        <w:rPr>
          <w:rFonts w:ascii="Bookman Old Style" w:hAnsi="Bookman Old Style"/>
        </w:rPr>
        <w:t>Gli schemi di bilancio consolidato predisposti dal Servizio finanziario di cui all’articolo precedente, devono essere approvati dalla Giunta Comunale e quindi trasmessi al Consiglio Comunale in tempo utile per l’approvazione entro il termine previsto dalla normativa.</w:t>
      </w:r>
    </w:p>
    <w:p w:rsidR="009E47AF" w:rsidRPr="006E0FF0" w:rsidRDefault="009E47AF" w:rsidP="009E47AF">
      <w:pPr>
        <w:jc w:val="both"/>
        <w:rPr>
          <w:rFonts w:ascii="Bookman Old Style" w:hAnsi="Bookman Old Style"/>
        </w:rPr>
      </w:pPr>
      <w:r w:rsidRPr="006E0FF0">
        <w:rPr>
          <w:rFonts w:ascii="Bookman Old Style" w:hAnsi="Bookman Old Style"/>
        </w:rPr>
        <w:t>La proposta di Deliberazione consiliare, unitamente agli schemi di bilancio consolidato approvati, sono trasmessi all’Organo di revisione almeno 20 giorni antecedenti la data di convocazione della seduta per la discussione</w:t>
      </w:r>
    </w:p>
    <w:p w:rsidR="009E47AF" w:rsidRPr="006E0FF0" w:rsidRDefault="009E47AF" w:rsidP="009E47AF">
      <w:pPr>
        <w:jc w:val="both"/>
        <w:rPr>
          <w:rFonts w:ascii="Bookman Old Style" w:hAnsi="Bookman Old Style"/>
        </w:rPr>
      </w:pPr>
      <w:r w:rsidRPr="006E0FF0">
        <w:rPr>
          <w:rFonts w:ascii="Bookman Old Style" w:hAnsi="Bookman Old Style"/>
        </w:rPr>
        <w:t>Il bilancio consolidato è approvato entro il 30 settembre, tenuto motivatamente conto della Relazione dell’Organo di economico-finanziario.</w:t>
      </w:r>
    </w:p>
    <w:p w:rsidR="009E47AF" w:rsidRPr="006E0FF0" w:rsidRDefault="009E47AF" w:rsidP="009E47AF">
      <w:pPr>
        <w:rPr>
          <w:rFonts w:ascii="Bookman Old Style" w:hAnsi="Bookman Old Style"/>
        </w:rPr>
      </w:pPr>
    </w:p>
    <w:p w:rsidR="009E47AF" w:rsidRPr="006E0FF0" w:rsidRDefault="009E47AF">
      <w:pPr>
        <w:rPr>
          <w:rFonts w:ascii="Bookman Old Style" w:hAnsi="Bookman Old Style"/>
          <w:b/>
        </w:rPr>
      </w:pPr>
      <w:r w:rsidRPr="006E0FF0">
        <w:rPr>
          <w:rFonts w:ascii="Bookman Old Style" w:hAnsi="Bookman Old Style"/>
          <w:b/>
        </w:rPr>
        <w:br w:type="page"/>
      </w:r>
    </w:p>
    <w:p w:rsidR="003A4808" w:rsidRPr="006E0FF0" w:rsidRDefault="00E92371" w:rsidP="00E92371">
      <w:pPr>
        <w:pStyle w:val="Titolo1"/>
        <w:rPr>
          <w:rFonts w:ascii="Bookman Old Style" w:hAnsi="Bookman Old Style"/>
        </w:rPr>
      </w:pPr>
      <w:bookmarkStart w:id="97" w:name="_Toc469471396"/>
      <w:r w:rsidRPr="006E0FF0">
        <w:rPr>
          <w:rFonts w:ascii="Bookman Old Style" w:hAnsi="Bookman Old Style"/>
        </w:rPr>
        <w:lastRenderedPageBreak/>
        <w:t xml:space="preserve">TITOLO </w:t>
      </w:r>
      <w:r w:rsidR="008018EE" w:rsidRPr="006E0FF0">
        <w:rPr>
          <w:rFonts w:ascii="Bookman Old Style" w:hAnsi="Bookman Old Style"/>
        </w:rPr>
        <w:t>VIII</w:t>
      </w:r>
      <w:r w:rsidRPr="006E0FF0">
        <w:rPr>
          <w:rFonts w:ascii="Bookman Old Style" w:hAnsi="Bookman Old Style"/>
        </w:rPr>
        <w:t xml:space="preserve">. </w:t>
      </w:r>
      <w:r w:rsidR="003A4808" w:rsidRPr="006E0FF0">
        <w:rPr>
          <w:rFonts w:ascii="Bookman Old Style" w:eastAsia="Times New Roman" w:hAnsi="Bookman Old Style"/>
        </w:rPr>
        <w:t xml:space="preserve">AGENTI CONTABILI E FUNZIONI </w:t>
      </w:r>
      <w:proofErr w:type="spellStart"/>
      <w:r w:rsidR="003A4808" w:rsidRPr="006E0FF0">
        <w:rPr>
          <w:rFonts w:ascii="Bookman Old Style" w:eastAsia="Times New Roman" w:hAnsi="Bookman Old Style"/>
        </w:rPr>
        <w:t>DI</w:t>
      </w:r>
      <w:proofErr w:type="spellEnd"/>
      <w:r w:rsidR="003A4808" w:rsidRPr="006E0FF0">
        <w:rPr>
          <w:rFonts w:ascii="Bookman Old Style" w:eastAsia="Times New Roman" w:hAnsi="Bookman Old Style"/>
        </w:rPr>
        <w:t xml:space="preserve"> ECONOMATO</w:t>
      </w:r>
      <w:bookmarkEnd w:id="97"/>
    </w:p>
    <w:p w:rsidR="003A4808" w:rsidRPr="006E0FF0" w:rsidRDefault="003A4808" w:rsidP="003A4808">
      <w:pPr>
        <w:autoSpaceDE w:val="0"/>
        <w:autoSpaceDN w:val="0"/>
        <w:adjustRightInd w:val="0"/>
        <w:spacing w:after="0"/>
        <w:jc w:val="both"/>
        <w:rPr>
          <w:rFonts w:ascii="Bookman Old Style" w:eastAsia="Calibri" w:hAnsi="Bookman Old Style" w:cs="Times New Roman"/>
          <w:b/>
          <w:bCs/>
          <w:i/>
          <w:iCs/>
          <w:color w:val="000000"/>
        </w:rPr>
      </w:pPr>
    </w:p>
    <w:p w:rsidR="007855D2" w:rsidRDefault="007855D2" w:rsidP="007855D2">
      <w:pPr>
        <w:pStyle w:val="Titolo3"/>
        <w:rPr>
          <w:rFonts w:ascii="Bookman Old Style" w:hAnsi="Bookman Old Style"/>
        </w:rPr>
      </w:pPr>
      <w:bookmarkStart w:id="98" w:name="_Toc469471397"/>
      <w:r w:rsidRPr="006E0FF0">
        <w:rPr>
          <w:rFonts w:ascii="Bookman Old Style" w:hAnsi="Bookman Old Style"/>
        </w:rPr>
        <w:t>Art. 41. Agenti contabili</w:t>
      </w:r>
      <w:bookmarkEnd w:id="98"/>
    </w:p>
    <w:p w:rsidR="007855D2" w:rsidRPr="00BB77C6" w:rsidRDefault="007855D2" w:rsidP="00B4759F">
      <w:pPr>
        <w:pStyle w:val="Paragrafoelenco"/>
        <w:numPr>
          <w:ilvl w:val="0"/>
          <w:numId w:val="89"/>
        </w:numPr>
        <w:autoSpaceDE w:val="0"/>
        <w:autoSpaceDN w:val="0"/>
        <w:adjustRightInd w:val="0"/>
        <w:spacing w:after="0" w:line="259" w:lineRule="auto"/>
        <w:jc w:val="both"/>
        <w:rPr>
          <w:rFonts w:ascii="Bookman Old Style" w:eastAsia="Calibri" w:hAnsi="Bookman Old Style" w:cs="Times New Roman"/>
          <w:color w:val="000000"/>
        </w:rPr>
      </w:pPr>
      <w:r w:rsidRPr="00BB77C6">
        <w:rPr>
          <w:rFonts w:ascii="Bookman Old Style" w:eastAsia="Calibri" w:hAnsi="Bookman Old Style" w:cs="Times New Roman"/>
          <w:color w:val="000000"/>
        </w:rPr>
        <w:t>Nell’attività di gestione, gli agenti contabili previsti come tali sono:</w:t>
      </w:r>
    </w:p>
    <w:p w:rsidR="007855D2" w:rsidRPr="00BB77C6" w:rsidRDefault="007855D2" w:rsidP="00B4759F">
      <w:pPr>
        <w:pStyle w:val="Paragrafoelenco"/>
        <w:numPr>
          <w:ilvl w:val="1"/>
          <w:numId w:val="89"/>
        </w:numPr>
        <w:spacing w:after="160" w:line="259" w:lineRule="auto"/>
        <w:jc w:val="both"/>
        <w:rPr>
          <w:rFonts w:ascii="Bookman Old Style" w:hAnsi="Bookman Old Style"/>
        </w:rPr>
      </w:pPr>
      <w:r w:rsidRPr="00BB77C6">
        <w:rPr>
          <w:rFonts w:ascii="Bookman Old Style" w:hAnsi="Bookman Old Style"/>
        </w:rPr>
        <w:t>Il tesoriere</w:t>
      </w:r>
      <w:r>
        <w:rPr>
          <w:rFonts w:ascii="Bookman Old Style" w:hAnsi="Bookman Old Style"/>
        </w:rPr>
        <w:t>,</w:t>
      </w:r>
      <w:r w:rsidRPr="00BB77C6">
        <w:rPr>
          <w:rFonts w:ascii="Bookman Old Style" w:hAnsi="Bookman Old Style"/>
        </w:rPr>
        <w:t xml:space="preserve"> per la globalità della gestione;</w:t>
      </w:r>
    </w:p>
    <w:p w:rsidR="007855D2" w:rsidRPr="00BB77C6" w:rsidRDefault="007855D2" w:rsidP="00B4759F">
      <w:pPr>
        <w:pStyle w:val="Paragrafoelenco"/>
        <w:numPr>
          <w:ilvl w:val="1"/>
          <w:numId w:val="89"/>
        </w:numPr>
        <w:spacing w:after="160" w:line="259" w:lineRule="auto"/>
        <w:jc w:val="both"/>
        <w:rPr>
          <w:rFonts w:ascii="Bookman Old Style" w:hAnsi="Bookman Old Style"/>
        </w:rPr>
      </w:pPr>
      <w:r w:rsidRPr="00BB77C6">
        <w:rPr>
          <w:rFonts w:ascii="Bookman Old Style" w:hAnsi="Bookman Old Style"/>
        </w:rPr>
        <w:t>L’economo, per le anticipazioni ricevute per le spese di ufficio di non rilevante ammontare;</w:t>
      </w:r>
    </w:p>
    <w:p w:rsidR="007855D2" w:rsidRPr="00BB77C6" w:rsidRDefault="007855D2" w:rsidP="00B4759F">
      <w:pPr>
        <w:pStyle w:val="Paragrafoelenco"/>
        <w:numPr>
          <w:ilvl w:val="1"/>
          <w:numId w:val="89"/>
        </w:numPr>
        <w:spacing w:after="160" w:line="259" w:lineRule="auto"/>
        <w:jc w:val="both"/>
        <w:rPr>
          <w:rFonts w:ascii="Bookman Old Style" w:hAnsi="Bookman Old Style"/>
        </w:rPr>
      </w:pPr>
      <w:r w:rsidRPr="00BB77C6">
        <w:rPr>
          <w:rFonts w:ascii="Bookman Old Style" w:hAnsi="Bookman Old Style"/>
        </w:rPr>
        <w:t>Il consegnatario dei beni mobili;</w:t>
      </w:r>
    </w:p>
    <w:p w:rsidR="007855D2" w:rsidRPr="00BB77C6" w:rsidRDefault="007855D2" w:rsidP="00B4759F">
      <w:pPr>
        <w:pStyle w:val="Paragrafoelenco"/>
        <w:numPr>
          <w:ilvl w:val="1"/>
          <w:numId w:val="89"/>
        </w:numPr>
        <w:spacing w:after="160" w:line="259" w:lineRule="auto"/>
        <w:jc w:val="both"/>
        <w:rPr>
          <w:rFonts w:ascii="Bookman Old Style" w:hAnsi="Bookman Old Style"/>
        </w:rPr>
      </w:pPr>
      <w:r w:rsidRPr="00BB77C6">
        <w:rPr>
          <w:rFonts w:ascii="Bookman Old Style" w:hAnsi="Bookman Old Style"/>
        </w:rPr>
        <w:t>Il consegnatario di azioni societarie partecipate dall’ente;</w:t>
      </w:r>
    </w:p>
    <w:p w:rsidR="007855D2" w:rsidRPr="00BB77C6" w:rsidRDefault="007855D2" w:rsidP="00B4759F">
      <w:pPr>
        <w:pStyle w:val="Paragrafoelenco"/>
        <w:numPr>
          <w:ilvl w:val="1"/>
          <w:numId w:val="89"/>
        </w:numPr>
        <w:spacing w:after="160" w:line="259" w:lineRule="auto"/>
        <w:jc w:val="both"/>
        <w:rPr>
          <w:rFonts w:ascii="Bookman Old Style" w:hAnsi="Bookman Old Style"/>
        </w:rPr>
      </w:pPr>
      <w:r w:rsidRPr="00BB77C6">
        <w:rPr>
          <w:rFonts w:ascii="Bookman Old Style" w:hAnsi="Bookman Old Style"/>
        </w:rPr>
        <w:t>Il contabile delle riscossioni con carico;</w:t>
      </w:r>
    </w:p>
    <w:p w:rsidR="007855D2" w:rsidRPr="00BB77C6" w:rsidRDefault="007855D2" w:rsidP="00B4759F">
      <w:pPr>
        <w:pStyle w:val="Paragrafoelenco"/>
        <w:numPr>
          <w:ilvl w:val="1"/>
          <w:numId w:val="89"/>
        </w:numPr>
        <w:spacing w:after="160" w:line="259" w:lineRule="auto"/>
        <w:jc w:val="both"/>
        <w:rPr>
          <w:rFonts w:ascii="Bookman Old Style" w:hAnsi="Bookman Old Style"/>
        </w:rPr>
      </w:pPr>
      <w:r w:rsidRPr="00BB77C6">
        <w:rPr>
          <w:rFonts w:ascii="Bookman Old Style" w:hAnsi="Bookman Old Style"/>
        </w:rPr>
        <w:t>Eventuali altri agenti che abbiano avuto maneggio di danaro o che si siano, di fatto, ingeriti nelle gestioni dei contabili.</w:t>
      </w:r>
    </w:p>
    <w:p w:rsidR="007855D2" w:rsidRPr="00BB77C6" w:rsidRDefault="007855D2" w:rsidP="00B4759F">
      <w:pPr>
        <w:pStyle w:val="Paragrafoelenco"/>
        <w:numPr>
          <w:ilvl w:val="0"/>
          <w:numId w:val="89"/>
        </w:numPr>
        <w:spacing w:after="160" w:line="259" w:lineRule="auto"/>
        <w:jc w:val="both"/>
        <w:rPr>
          <w:rFonts w:ascii="Bookman Old Style" w:hAnsi="Bookman Old Style"/>
        </w:rPr>
      </w:pPr>
      <w:r w:rsidRPr="00BB77C6">
        <w:rPr>
          <w:rFonts w:ascii="Bookman Old Style" w:hAnsi="Bookman Old Style"/>
        </w:rPr>
        <w:t xml:space="preserve">Le gestioni contabili, siano esse rette da agenti contabili di diritto o di fatto, devono essere organizzate in modo tale che i risultati dell’attività </w:t>
      </w:r>
      <w:proofErr w:type="spellStart"/>
      <w:r w:rsidRPr="00BB77C6">
        <w:rPr>
          <w:rFonts w:ascii="Bookman Old Style" w:hAnsi="Bookman Old Style"/>
        </w:rPr>
        <w:t>gestoria</w:t>
      </w:r>
      <w:proofErr w:type="spellEnd"/>
      <w:r w:rsidRPr="00BB77C6">
        <w:rPr>
          <w:rFonts w:ascii="Bookman Old Style" w:hAnsi="Bookman Old Style"/>
        </w:rPr>
        <w:t xml:space="preserve"> siano in ogni momento ricollegabili con le scritture elementari dell’ente, tenute dall’ufficio ragioneria.</w:t>
      </w:r>
    </w:p>
    <w:p w:rsidR="007855D2" w:rsidRDefault="007855D2" w:rsidP="00B4759F">
      <w:pPr>
        <w:pStyle w:val="Paragrafoelenco"/>
        <w:numPr>
          <w:ilvl w:val="0"/>
          <w:numId w:val="89"/>
        </w:numPr>
        <w:autoSpaceDE w:val="0"/>
        <w:autoSpaceDN w:val="0"/>
        <w:adjustRightInd w:val="0"/>
        <w:spacing w:after="0"/>
        <w:jc w:val="both"/>
        <w:rPr>
          <w:rFonts w:ascii="Bookman Old Style" w:eastAsia="Calibri" w:hAnsi="Bookman Old Style" w:cs="Times New Roman"/>
          <w:color w:val="000000"/>
        </w:rPr>
      </w:pPr>
      <w:r w:rsidRPr="00BB77C6">
        <w:rPr>
          <w:rFonts w:ascii="Bookman Old Style" w:eastAsia="Calibri" w:hAnsi="Bookman Old Style" w:cs="Times New Roman"/>
          <w:color w:val="000000"/>
        </w:rPr>
        <w:t>In caso di affidamento della r</w:t>
      </w:r>
      <w:r>
        <w:rPr>
          <w:rFonts w:ascii="Bookman Old Style" w:eastAsia="Calibri" w:hAnsi="Bookman Old Style" w:cs="Times New Roman"/>
          <w:color w:val="000000"/>
        </w:rPr>
        <w:t>iscossione di entrate dell’ente</w:t>
      </w:r>
      <w:r w:rsidRPr="00BB77C6">
        <w:rPr>
          <w:rFonts w:ascii="Bookman Old Style" w:eastAsia="Calibri" w:hAnsi="Bookman Old Style" w:cs="Times New Roman"/>
          <w:color w:val="000000"/>
        </w:rPr>
        <w:t xml:space="preserve">, il maneggio di valori comporta un obbligo di giustificazione dei valori non incassati. Una volta dimostrato il carico, ossia l’importo affidato in riscossione, spetta al contabile dimostrare che il mancato incasso sia dipeso da causa a lui non imputabile; la prova dell’inesigibilità dell’entrata è a carico dell’agente stesso. </w:t>
      </w:r>
    </w:p>
    <w:p w:rsidR="007855D2" w:rsidRPr="002B54AF" w:rsidRDefault="007855D2" w:rsidP="00B4759F">
      <w:pPr>
        <w:pStyle w:val="Paragrafoelenco"/>
        <w:numPr>
          <w:ilvl w:val="0"/>
          <w:numId w:val="89"/>
        </w:numPr>
        <w:autoSpaceDE w:val="0"/>
        <w:autoSpaceDN w:val="0"/>
        <w:adjustRightInd w:val="0"/>
        <w:spacing w:after="0"/>
        <w:jc w:val="both"/>
        <w:rPr>
          <w:rFonts w:ascii="Bookman Old Style" w:eastAsia="Calibri" w:hAnsi="Bookman Old Style" w:cs="Times New Roman"/>
          <w:color w:val="000000"/>
        </w:rPr>
      </w:pPr>
      <w:r w:rsidRPr="00BB77C6">
        <w:rPr>
          <w:rFonts w:ascii="Bookman Old Style" w:eastAsia="Calibri" w:hAnsi="Bookman Old Style" w:cs="Times New Roman"/>
          <w:color w:val="000000"/>
        </w:rPr>
        <w:t xml:space="preserve">L’agente contabile è responsabile degli ammanchi di beni, denaro, valori a meno che non dimostri che gli stessi sono dipesi da causa a lui non imputabile. </w:t>
      </w:r>
    </w:p>
    <w:p w:rsidR="007855D2" w:rsidRPr="00026FB6" w:rsidRDefault="007855D2" w:rsidP="00B4759F">
      <w:pPr>
        <w:pStyle w:val="Paragrafoelenco"/>
        <w:numPr>
          <w:ilvl w:val="0"/>
          <w:numId w:val="89"/>
        </w:numPr>
        <w:autoSpaceDE w:val="0"/>
        <w:autoSpaceDN w:val="0"/>
        <w:adjustRightInd w:val="0"/>
        <w:spacing w:after="0"/>
        <w:jc w:val="both"/>
        <w:rPr>
          <w:rFonts w:ascii="Bookman Old Style" w:eastAsia="Calibri" w:hAnsi="Bookman Old Style" w:cs="Times New Roman"/>
          <w:color w:val="000000"/>
        </w:rPr>
      </w:pPr>
      <w:r w:rsidRPr="00BB77C6">
        <w:rPr>
          <w:rFonts w:ascii="Bookman Old Style" w:hAnsi="Bookman Old Style"/>
        </w:rPr>
        <w:t>Gli agenti contabili sono tenuti alla</w:t>
      </w:r>
      <w:r>
        <w:rPr>
          <w:rFonts w:ascii="Bookman Old Style" w:hAnsi="Bookman Old Style"/>
        </w:rPr>
        <w:t xml:space="preserve"> resa del conto alla Corte dei C</w:t>
      </w:r>
      <w:r w:rsidRPr="00BB77C6">
        <w:rPr>
          <w:rFonts w:ascii="Bookman Old Style" w:hAnsi="Bookman Old Style"/>
        </w:rPr>
        <w:t>onti, per il tramite dell’Ente.</w:t>
      </w:r>
    </w:p>
    <w:p w:rsidR="007855D2" w:rsidRPr="00026FB6" w:rsidRDefault="007855D2" w:rsidP="00B4759F">
      <w:pPr>
        <w:pStyle w:val="Paragrafoelenco"/>
        <w:numPr>
          <w:ilvl w:val="0"/>
          <w:numId w:val="89"/>
        </w:numPr>
        <w:autoSpaceDE w:val="0"/>
        <w:autoSpaceDN w:val="0"/>
        <w:adjustRightInd w:val="0"/>
        <w:spacing w:after="0"/>
        <w:jc w:val="both"/>
        <w:rPr>
          <w:rFonts w:ascii="Bookman Old Style" w:eastAsia="Calibri" w:hAnsi="Bookman Old Style" w:cs="Times New Roman"/>
          <w:color w:val="000000"/>
        </w:rPr>
      </w:pPr>
      <w:r>
        <w:rPr>
          <w:rFonts w:ascii="Bookman Old Style" w:hAnsi="Bookman Old Style"/>
        </w:rPr>
        <w:t>Gli agenti contabili designati con provvedimento formale dell’Amministrazione versano le somme riscosse presso la tesoreria dell’ente con cadenza settimanale/quindicinale</w:t>
      </w:r>
      <w:r>
        <w:rPr>
          <w:rStyle w:val="Rimandonotaapidipagina"/>
          <w:rFonts w:ascii="Bookman Old Style" w:hAnsi="Bookman Old Style"/>
        </w:rPr>
        <w:footnoteReference w:id="3"/>
      </w:r>
    </w:p>
    <w:p w:rsidR="007855D2" w:rsidRPr="002B54AF" w:rsidRDefault="007855D2" w:rsidP="007855D2">
      <w:pPr>
        <w:pStyle w:val="Titolo3"/>
        <w:rPr>
          <w:rFonts w:ascii="Bookman Old Style" w:hAnsi="Bookman Old Style"/>
        </w:rPr>
      </w:pPr>
      <w:bookmarkStart w:id="99" w:name="_Toc469471398"/>
      <w:r w:rsidRPr="002B54AF">
        <w:rPr>
          <w:rFonts w:ascii="Bookman Old Style" w:hAnsi="Bookman Old Style"/>
        </w:rPr>
        <w:t>Art. 42. La nomina degli Agenti contabili</w:t>
      </w:r>
      <w:bookmarkEnd w:id="99"/>
    </w:p>
    <w:p w:rsidR="007855D2" w:rsidRPr="002B54AF" w:rsidRDefault="007855D2" w:rsidP="00B4759F">
      <w:pPr>
        <w:pStyle w:val="Paragrafoelenco"/>
        <w:numPr>
          <w:ilvl w:val="0"/>
          <w:numId w:val="90"/>
        </w:numPr>
        <w:autoSpaceDE w:val="0"/>
        <w:autoSpaceDN w:val="0"/>
        <w:adjustRightInd w:val="0"/>
        <w:spacing w:after="0" w:line="259" w:lineRule="auto"/>
        <w:ind w:left="284" w:hanging="284"/>
        <w:jc w:val="both"/>
        <w:rPr>
          <w:rFonts w:ascii="Bookman Old Style" w:eastAsia="Calibri" w:hAnsi="Bookman Old Style" w:cs="Times New Roman"/>
          <w:color w:val="000000"/>
        </w:rPr>
      </w:pPr>
      <w:r w:rsidRPr="002B54AF">
        <w:rPr>
          <w:rFonts w:ascii="Bookman Old Style" w:hAnsi="Bookman Old Style"/>
        </w:rPr>
        <w:t xml:space="preserve">Gli agenti contabili sono nominati con apposito </w:t>
      </w:r>
      <w:r w:rsidRPr="002B54AF">
        <w:rPr>
          <w:rFonts w:ascii="Bookman Old Style" w:eastAsia="Calibri" w:hAnsi="Bookman Old Style" w:cs="Times New Roman"/>
          <w:color w:val="000000"/>
        </w:rPr>
        <w:t xml:space="preserve">provvedimento </w:t>
      </w:r>
    </w:p>
    <w:p w:rsidR="007855D2" w:rsidRPr="002B54AF" w:rsidRDefault="007855D2" w:rsidP="007855D2">
      <w:pPr>
        <w:numPr>
          <w:ilvl w:val="0"/>
          <w:numId w:val="12"/>
        </w:numPr>
        <w:spacing w:after="0" w:line="276" w:lineRule="auto"/>
        <w:contextualSpacing/>
        <w:jc w:val="both"/>
        <w:rPr>
          <w:rFonts w:ascii="Bookman Old Style" w:eastAsia="Bookman Old Style,Times New Rom" w:hAnsi="Bookman Old Style" w:cs="Bookman Old Style,Times New Rom"/>
          <w:spacing w:val="5"/>
          <w:lang w:eastAsia="zh-TW"/>
        </w:rPr>
      </w:pPr>
      <w:r>
        <w:rPr>
          <w:rFonts w:ascii="Bookman Old Style" w:eastAsia="Bookman Old Style,Times New Rom" w:hAnsi="Bookman Old Style" w:cs="Bookman Old Style,Times New Rom"/>
          <w:spacing w:val="5"/>
          <w:lang w:eastAsia="zh-TW"/>
        </w:rPr>
        <w:t>d</w:t>
      </w:r>
      <w:r w:rsidRPr="002B54AF">
        <w:rPr>
          <w:rFonts w:ascii="Bookman Old Style" w:eastAsia="Bookman Old Style,Times New Rom" w:hAnsi="Bookman Old Style" w:cs="Bookman Old Style,Times New Rom"/>
          <w:spacing w:val="5"/>
          <w:lang w:eastAsia="zh-TW"/>
        </w:rPr>
        <w:t>ella Giunta Comunale</w:t>
      </w:r>
    </w:p>
    <w:p w:rsidR="007855D2" w:rsidRPr="00745A14" w:rsidRDefault="007855D2" w:rsidP="00B4759F">
      <w:pPr>
        <w:pStyle w:val="Paragrafoelenco"/>
        <w:numPr>
          <w:ilvl w:val="0"/>
          <w:numId w:val="90"/>
        </w:numPr>
        <w:spacing w:after="0"/>
        <w:jc w:val="both"/>
        <w:rPr>
          <w:rFonts w:ascii="Bookman Old Style" w:eastAsia="Bookman Old Style,Times New Rom" w:hAnsi="Bookman Old Style" w:cs="Bookman Old Style,Times New Rom"/>
          <w:spacing w:val="5"/>
          <w:lang w:eastAsia="zh-TW"/>
        </w:rPr>
      </w:pPr>
      <w:r>
        <w:rPr>
          <w:rFonts w:ascii="Bookman Old Style" w:eastAsia="Bookman Old Style,Times New Rom" w:hAnsi="Bookman Old Style" w:cs="Bookman Old Style,Times New Rom"/>
          <w:spacing w:val="5"/>
          <w:lang w:eastAsia="zh-TW"/>
        </w:rPr>
        <w:t>Sono, altresì, individuati</w:t>
      </w:r>
      <w:r w:rsidRPr="00745A14">
        <w:rPr>
          <w:rFonts w:ascii="Bookman Old Style" w:eastAsia="Bookman Old Style,Times New Rom" w:hAnsi="Bookman Old Style" w:cs="Bookman Old Style,Times New Rom"/>
          <w:spacing w:val="5"/>
          <w:lang w:eastAsia="zh-TW"/>
        </w:rPr>
        <w:t xml:space="preserve">, con i medesimi criteri e modalità di cui al </w:t>
      </w:r>
      <w:r>
        <w:rPr>
          <w:rFonts w:ascii="Bookman Old Style" w:eastAsia="Bookman Old Style,Times New Rom" w:hAnsi="Bookman Old Style" w:cs="Bookman Old Style,Times New Rom"/>
          <w:spacing w:val="5"/>
          <w:lang w:eastAsia="zh-TW"/>
        </w:rPr>
        <w:t>comma precedente, i sostituti</w:t>
      </w:r>
      <w:r w:rsidRPr="00745A14">
        <w:rPr>
          <w:rFonts w:ascii="Bookman Old Style" w:eastAsia="Bookman Old Style,Times New Rom" w:hAnsi="Bookman Old Style" w:cs="Bookman Old Style,Times New Rom"/>
          <w:spacing w:val="5"/>
          <w:lang w:eastAsia="zh-TW"/>
        </w:rPr>
        <w:t xml:space="preserve"> cui è affidata la gestione della cassa </w:t>
      </w:r>
      <w:proofErr w:type="spellStart"/>
      <w:r w:rsidRPr="00745A14">
        <w:rPr>
          <w:rFonts w:ascii="Bookman Old Style" w:eastAsia="Bookman Old Style,Times New Rom" w:hAnsi="Bookman Old Style" w:cs="Bookman Old Style,Times New Rom"/>
          <w:spacing w:val="5"/>
          <w:lang w:eastAsia="zh-TW"/>
        </w:rPr>
        <w:t>economale</w:t>
      </w:r>
      <w:proofErr w:type="spellEnd"/>
      <w:r w:rsidRPr="00745A14">
        <w:rPr>
          <w:rFonts w:ascii="Bookman Old Style" w:eastAsia="Bookman Old Style,Times New Rom" w:hAnsi="Bookman Old Style" w:cs="Bookman Old Style,Times New Rom"/>
          <w:spacing w:val="5"/>
          <w:lang w:eastAsia="zh-TW"/>
        </w:rPr>
        <w:t xml:space="preserve"> e dei procedimenti connessi per il caso di temporanea assenza o impedimento</w:t>
      </w:r>
      <w:r w:rsidR="00C141D2">
        <w:rPr>
          <w:rFonts w:ascii="Bookman Old Style" w:eastAsia="Bookman Old Style,Times New Rom" w:hAnsi="Bookman Old Style" w:cs="Bookman Old Style,Times New Rom"/>
          <w:spacing w:val="5"/>
          <w:lang w:eastAsia="zh-TW"/>
        </w:rPr>
        <w:t xml:space="preserve"> </w:t>
      </w:r>
      <w:r w:rsidRPr="00745A14">
        <w:rPr>
          <w:rFonts w:ascii="Bookman Old Style" w:eastAsia="Bookman Old Style,Times New Rom" w:hAnsi="Bookman Old Style" w:cs="Bookman Old Style,Times New Rom"/>
          <w:spacing w:val="5"/>
          <w:lang w:eastAsia="zh-TW"/>
        </w:rPr>
        <w:t>dell’incaricato.</w:t>
      </w:r>
    </w:p>
    <w:p w:rsidR="007855D2" w:rsidRPr="00745A14" w:rsidRDefault="007855D2" w:rsidP="00B4759F">
      <w:pPr>
        <w:pStyle w:val="Paragrafoelenco"/>
        <w:numPr>
          <w:ilvl w:val="0"/>
          <w:numId w:val="90"/>
        </w:numPr>
        <w:spacing w:after="0"/>
        <w:jc w:val="both"/>
        <w:rPr>
          <w:rFonts w:ascii="Bookman Old Style" w:eastAsia="Bookman Old Style,Times New Rom" w:hAnsi="Bookman Old Style" w:cs="Bookman Old Style,Times New Rom"/>
          <w:spacing w:val="5"/>
          <w:lang w:eastAsia="zh-TW"/>
        </w:rPr>
      </w:pPr>
      <w:r w:rsidRPr="00745A14">
        <w:rPr>
          <w:rFonts w:ascii="Bookman Old Style" w:eastAsia="Bookman Old Style,Times New Rom" w:hAnsi="Bookman Old Style" w:cs="Bookman Old Style,Times New Rom"/>
          <w:spacing w:val="5"/>
          <w:lang w:eastAsia="zh-TW"/>
        </w:rPr>
        <w:t xml:space="preserve">All’incaricato della gestione della cassa </w:t>
      </w:r>
      <w:proofErr w:type="spellStart"/>
      <w:r w:rsidRPr="00745A14">
        <w:rPr>
          <w:rFonts w:ascii="Bookman Old Style" w:eastAsia="Bookman Old Style,Times New Rom" w:hAnsi="Bookman Old Style" w:cs="Bookman Old Style,Times New Rom"/>
          <w:spacing w:val="5"/>
          <w:lang w:eastAsia="zh-TW"/>
        </w:rPr>
        <w:t>economale</w:t>
      </w:r>
      <w:proofErr w:type="spellEnd"/>
      <w:r w:rsidRPr="00745A14">
        <w:rPr>
          <w:rFonts w:ascii="Bookman Old Style" w:eastAsia="Bookman Old Style,Times New Rom" w:hAnsi="Bookman Old Style" w:cs="Bookman Old Style,Times New Rom"/>
          <w:spacing w:val="5"/>
          <w:lang w:eastAsia="zh-TW"/>
        </w:rPr>
        <w:t xml:space="preserve"> (di seguito, brevemente, “economo”) e al sostituto spetta, oltre al trattamento economico proprio della relativa categoria di inquadramento, la specifica indennità (c.d. “indennità maneggio valori”) prevista dalla contrattazione collettiva nazionale di lavoro applicabile, nella misura determinata in sede di contrattazione integrativa decentrata e per il tempo di</w:t>
      </w:r>
      <w:r w:rsidR="00C141D2">
        <w:rPr>
          <w:rFonts w:ascii="Bookman Old Style" w:eastAsia="Bookman Old Style,Times New Rom" w:hAnsi="Bookman Old Style" w:cs="Bookman Old Style,Times New Rom"/>
          <w:spacing w:val="5"/>
          <w:lang w:eastAsia="zh-TW"/>
        </w:rPr>
        <w:t xml:space="preserve"> </w:t>
      </w:r>
      <w:r w:rsidRPr="00745A14">
        <w:rPr>
          <w:rFonts w:ascii="Bookman Old Style" w:eastAsia="Bookman Old Style,Times New Rom" w:hAnsi="Bookman Old Style" w:cs="Bookman Old Style,Times New Rom"/>
          <w:spacing w:val="5"/>
          <w:lang w:eastAsia="zh-TW"/>
        </w:rPr>
        <w:t>effettivo svolgimento delle relative funzioni.</w:t>
      </w:r>
    </w:p>
    <w:p w:rsidR="007855D2" w:rsidRDefault="007855D2" w:rsidP="00B4759F">
      <w:pPr>
        <w:pStyle w:val="Paragrafoelenco"/>
        <w:numPr>
          <w:ilvl w:val="0"/>
          <w:numId w:val="90"/>
        </w:numPr>
        <w:autoSpaceDE w:val="0"/>
        <w:autoSpaceDN w:val="0"/>
        <w:adjustRightInd w:val="0"/>
        <w:spacing w:after="0" w:line="259" w:lineRule="auto"/>
        <w:jc w:val="both"/>
        <w:rPr>
          <w:rFonts w:ascii="Bookman Old Style" w:eastAsia="Calibri" w:hAnsi="Bookman Old Style" w:cs="Times New Roman"/>
          <w:color w:val="000000"/>
        </w:rPr>
      </w:pPr>
      <w:r w:rsidRPr="002B54AF">
        <w:rPr>
          <w:rFonts w:ascii="Bookman Old Style" w:eastAsia="Calibri" w:hAnsi="Bookman Old Style" w:cs="Times New Roman"/>
          <w:color w:val="000000"/>
        </w:rPr>
        <w:t xml:space="preserve">L’incarico di consegnatario è conferito, ove non diversamente previsto da specifiche disposizioni legislative, dal responsabile di ogni servizio. Con il provvedimento di </w:t>
      </w:r>
      <w:r w:rsidRPr="002B54AF">
        <w:rPr>
          <w:rFonts w:ascii="Bookman Old Style" w:eastAsia="Calibri" w:hAnsi="Bookman Old Style" w:cs="Times New Roman"/>
          <w:color w:val="000000"/>
        </w:rPr>
        <w:lastRenderedPageBreak/>
        <w:t>nomina del consegnatario vengono designati uno o più impiegati incaricati della sua sostituzione in caso di assenza o di impedimento</w:t>
      </w:r>
      <w:r w:rsidR="00C141D2">
        <w:rPr>
          <w:rFonts w:ascii="Bookman Old Style" w:eastAsia="Calibri" w:hAnsi="Bookman Old Style" w:cs="Times New Roman"/>
          <w:color w:val="000000"/>
        </w:rPr>
        <w:t xml:space="preserve"> </w:t>
      </w:r>
      <w:r w:rsidRPr="002B54AF">
        <w:rPr>
          <w:rFonts w:ascii="Bookman Old Style" w:eastAsia="Calibri" w:hAnsi="Bookman Old Style" w:cs="Times New Roman"/>
          <w:color w:val="000000"/>
        </w:rPr>
        <w:t>temporaneo.</w:t>
      </w:r>
    </w:p>
    <w:p w:rsidR="007855D2" w:rsidRDefault="007855D2" w:rsidP="00B4759F">
      <w:pPr>
        <w:pStyle w:val="Paragrafoelenco"/>
        <w:numPr>
          <w:ilvl w:val="0"/>
          <w:numId w:val="90"/>
        </w:numPr>
        <w:autoSpaceDE w:val="0"/>
        <w:autoSpaceDN w:val="0"/>
        <w:adjustRightInd w:val="0"/>
        <w:spacing w:after="0" w:line="259" w:lineRule="auto"/>
        <w:jc w:val="both"/>
        <w:rPr>
          <w:rFonts w:ascii="Bookman Old Style" w:eastAsia="Calibri" w:hAnsi="Bookman Old Style" w:cs="Times New Roman"/>
          <w:color w:val="000000"/>
        </w:rPr>
      </w:pPr>
      <w:r>
        <w:rPr>
          <w:rFonts w:ascii="Bookman Old Style" w:eastAsia="Calibri" w:hAnsi="Bookman Old Style" w:cs="Times New Roman"/>
          <w:color w:val="000000"/>
        </w:rPr>
        <w:t xml:space="preserve"> I </w:t>
      </w:r>
      <w:r w:rsidRPr="002B54AF">
        <w:rPr>
          <w:rFonts w:ascii="Bookman Old Style" w:eastAsia="Calibri" w:hAnsi="Bookman Old Style" w:cs="Times New Roman"/>
          <w:color w:val="000000"/>
        </w:rPr>
        <w:t>provvedimenti di nomina dei consegnatari sono notificati ai soggetti interessati e trasmessi al responsabile del servizio finanziario ed all’economo comunale.</w:t>
      </w:r>
    </w:p>
    <w:p w:rsidR="000847B7" w:rsidRPr="006E0FF0" w:rsidRDefault="000847B7" w:rsidP="000847B7">
      <w:pPr>
        <w:pStyle w:val="Titolo3"/>
        <w:rPr>
          <w:rFonts w:ascii="Bookman Old Style" w:hAnsi="Bookman Old Style"/>
        </w:rPr>
      </w:pPr>
      <w:bookmarkStart w:id="100" w:name="_Toc469471399"/>
      <w:r w:rsidRPr="006E0FF0">
        <w:rPr>
          <w:rFonts w:ascii="Bookman Old Style" w:hAnsi="Bookman Old Style"/>
        </w:rPr>
        <w:t>Art. 4</w:t>
      </w:r>
      <w:r w:rsidR="007855D2">
        <w:rPr>
          <w:rFonts w:ascii="Bookman Old Style" w:hAnsi="Bookman Old Style"/>
        </w:rPr>
        <w:t>3</w:t>
      </w:r>
      <w:r w:rsidRPr="006E0FF0">
        <w:rPr>
          <w:rFonts w:ascii="Bookman Old Style" w:hAnsi="Bookman Old Style"/>
        </w:rPr>
        <w:t>. Funzioni di economato</w:t>
      </w:r>
      <w:bookmarkEnd w:id="100"/>
    </w:p>
    <w:p w:rsidR="000847B7" w:rsidRPr="006E0FF0" w:rsidRDefault="000847B7" w:rsidP="000847B7">
      <w:pPr>
        <w:autoSpaceDE w:val="0"/>
        <w:autoSpaceDN w:val="0"/>
        <w:adjustRightInd w:val="0"/>
        <w:spacing w:after="0"/>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 xml:space="preserve">1. L’Economo può disporre pagamenti, previo specifico provvedimento d'impegno da parte dei responsabili dei servizi, a valere sui fondi assegnati con il PEG, per fronteggiare spese d’ufficio per le quali è necessario il pagamento diretto per cassa, anche concedendo specifiche anticipazioni e per le quali ricorrano le seguenti condizioni: </w:t>
      </w:r>
    </w:p>
    <w:p w:rsidR="000847B7" w:rsidRPr="006E0FF0" w:rsidRDefault="000847B7" w:rsidP="000847B7">
      <w:pPr>
        <w:autoSpaceDE w:val="0"/>
        <w:autoSpaceDN w:val="0"/>
        <w:adjustRightInd w:val="0"/>
        <w:spacing w:after="0"/>
        <w:jc w:val="both"/>
        <w:rPr>
          <w:rFonts w:ascii="Bookman Old Style" w:eastAsia="Calibri" w:hAnsi="Bookman Old Style" w:cs="Times New Roman"/>
          <w:color w:val="000000"/>
        </w:rPr>
      </w:pPr>
    </w:p>
    <w:p w:rsidR="000847B7" w:rsidRPr="006E0FF0" w:rsidRDefault="000847B7" w:rsidP="000847B7">
      <w:pPr>
        <w:autoSpaceDE w:val="0"/>
        <w:autoSpaceDN w:val="0"/>
        <w:adjustRightInd w:val="0"/>
        <w:spacing w:after="0"/>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 necessità di rapida e semplificata acquisizione di forniture non continuative di beni e servizi non programmabili e/o non disponibili a magazzino, per assicurare il corretto funzionamento degli uffici, anche in relazione alle specifiche competenze di ciascuno;</w:t>
      </w:r>
    </w:p>
    <w:p w:rsidR="000847B7" w:rsidRPr="006E0FF0" w:rsidRDefault="000847B7" w:rsidP="000847B7">
      <w:pPr>
        <w:autoSpaceDE w:val="0"/>
        <w:autoSpaceDN w:val="0"/>
        <w:adjustRightInd w:val="0"/>
        <w:spacing w:after="0"/>
        <w:jc w:val="both"/>
        <w:rPr>
          <w:rFonts w:ascii="Bookman Old Style" w:eastAsia="Calibri" w:hAnsi="Bookman Old Style" w:cs="Times New Roman"/>
          <w:color w:val="000000"/>
        </w:rPr>
      </w:pPr>
    </w:p>
    <w:p w:rsidR="000847B7" w:rsidRPr="006E0FF0" w:rsidRDefault="000847B7" w:rsidP="000847B7">
      <w:pPr>
        <w:autoSpaceDE w:val="0"/>
        <w:autoSpaceDN w:val="0"/>
        <w:adjustRightInd w:val="0"/>
        <w:spacing w:after="0"/>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 xml:space="preserve"> non rilevante ammontare della spesa, di volta in volta quantificabile con riferimento, per i beni, al concetto di bene di consumo immediato o comunque di bene non soggetto ad ammortamento e, per i servizi, a prestazioni di pronto intervento esauribili nell’arco della giornata lavorativa. </w:t>
      </w:r>
    </w:p>
    <w:p w:rsidR="000847B7" w:rsidRPr="006E0FF0" w:rsidRDefault="000847B7" w:rsidP="000847B7">
      <w:pPr>
        <w:autoSpaceDE w:val="0"/>
        <w:autoSpaceDN w:val="0"/>
        <w:adjustRightInd w:val="0"/>
        <w:spacing w:after="0"/>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2. L’Economo può inoltre disporre pagamenti a valere sui fondi impegnati di cui al comma precedente, ove si tratti di spese urgenti, occasionali e comunque non rientranti nell’attività principale degli Uffici richiedenti,</w:t>
      </w:r>
      <w:r w:rsidR="00C141D2">
        <w:rPr>
          <w:rFonts w:ascii="Bookman Old Style" w:eastAsia="Calibri" w:hAnsi="Bookman Old Style" w:cs="Times New Roman"/>
          <w:color w:val="000000"/>
        </w:rPr>
        <w:t xml:space="preserve"> nei limiti previsti dall’apposito regolamento,</w:t>
      </w:r>
      <w:r w:rsidRPr="006E0FF0">
        <w:rPr>
          <w:rFonts w:ascii="Bookman Old Style" w:eastAsia="Calibri" w:hAnsi="Bookman Old Style" w:cs="Times New Roman"/>
          <w:color w:val="000000"/>
        </w:rPr>
        <w:t xml:space="preserve"> nei seguenti casi </w:t>
      </w:r>
      <w:r w:rsidRPr="006E0FF0">
        <w:rPr>
          <w:rFonts w:ascii="Bookman Old Style" w:eastAsia="Calibri" w:hAnsi="Bookman Old Style" w:cs="Times New Roman"/>
        </w:rPr>
        <w:t xml:space="preserve">: </w:t>
      </w:r>
    </w:p>
    <w:p w:rsidR="000847B7" w:rsidRPr="006E0FF0" w:rsidRDefault="000847B7" w:rsidP="000847B7">
      <w:pPr>
        <w:autoSpaceDE w:val="0"/>
        <w:autoSpaceDN w:val="0"/>
        <w:adjustRightInd w:val="0"/>
        <w:spacing w:after="0"/>
        <w:jc w:val="both"/>
        <w:rPr>
          <w:rFonts w:ascii="Bookman Old Style" w:eastAsia="Calibri" w:hAnsi="Bookman Old Style" w:cs="Times New Roman"/>
          <w:color w:val="000000"/>
        </w:rPr>
      </w:pPr>
    </w:p>
    <w:p w:rsidR="000847B7" w:rsidRPr="006E0FF0" w:rsidRDefault="000847B7" w:rsidP="001C400B">
      <w:pPr>
        <w:autoSpaceDE w:val="0"/>
        <w:autoSpaceDN w:val="0"/>
        <w:adjustRightInd w:val="0"/>
        <w:spacing w:after="19"/>
        <w:ind w:left="708"/>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 xml:space="preserve">a) per l'acquisto di quotidiani, pubblicazioni a carattere tecnico-scientifico e per la sottoscrizione di abbonamenti; </w:t>
      </w:r>
    </w:p>
    <w:p w:rsidR="000847B7" w:rsidRPr="006E0FF0" w:rsidRDefault="000847B7" w:rsidP="001C400B">
      <w:pPr>
        <w:autoSpaceDE w:val="0"/>
        <w:autoSpaceDN w:val="0"/>
        <w:adjustRightInd w:val="0"/>
        <w:spacing w:after="19"/>
        <w:ind w:left="708"/>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 xml:space="preserve">b) per l'assolvimento di imposte, tasse, diritti erariali e canoni diversi; </w:t>
      </w:r>
    </w:p>
    <w:p w:rsidR="000847B7" w:rsidRPr="006E0FF0" w:rsidRDefault="000847B7" w:rsidP="001C400B">
      <w:pPr>
        <w:autoSpaceDE w:val="0"/>
        <w:autoSpaceDN w:val="0"/>
        <w:adjustRightInd w:val="0"/>
        <w:spacing w:after="19"/>
        <w:ind w:left="708"/>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 xml:space="preserve">c) per fronteggiare spese per le quali è necessario corrispondere specifiche anticipazioni di cassa; </w:t>
      </w:r>
    </w:p>
    <w:p w:rsidR="000847B7" w:rsidRPr="006E0FF0" w:rsidRDefault="000847B7" w:rsidP="001C400B">
      <w:pPr>
        <w:autoSpaceDE w:val="0"/>
        <w:autoSpaceDN w:val="0"/>
        <w:adjustRightInd w:val="0"/>
        <w:spacing w:after="19"/>
        <w:ind w:left="708"/>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 xml:space="preserve">d) per spese postali, di registro, contrattuali e di notifica; </w:t>
      </w:r>
    </w:p>
    <w:p w:rsidR="000847B7" w:rsidRPr="006E0FF0" w:rsidRDefault="000847B7" w:rsidP="001C400B">
      <w:pPr>
        <w:autoSpaceDE w:val="0"/>
        <w:autoSpaceDN w:val="0"/>
        <w:adjustRightInd w:val="0"/>
        <w:spacing w:after="19"/>
        <w:ind w:left="708"/>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 xml:space="preserve">e) per carte e valori bollati; </w:t>
      </w:r>
    </w:p>
    <w:p w:rsidR="000847B7" w:rsidRPr="006E0FF0" w:rsidRDefault="000847B7" w:rsidP="001C400B">
      <w:pPr>
        <w:autoSpaceDE w:val="0"/>
        <w:autoSpaceDN w:val="0"/>
        <w:adjustRightInd w:val="0"/>
        <w:spacing w:after="19"/>
        <w:ind w:left="708"/>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 xml:space="preserve">f) per inserzioni di carattere obbligatorio e per bandi di concorso sulla stampa periodica; </w:t>
      </w:r>
    </w:p>
    <w:p w:rsidR="000847B7" w:rsidRPr="006E0FF0" w:rsidRDefault="000847B7" w:rsidP="001C400B">
      <w:pPr>
        <w:autoSpaceDE w:val="0"/>
        <w:autoSpaceDN w:val="0"/>
        <w:adjustRightInd w:val="0"/>
        <w:spacing w:after="0"/>
        <w:ind w:left="708"/>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g) per rimborso spese di locomozione e traspo</w:t>
      </w:r>
      <w:r w:rsidR="005C15CB">
        <w:rPr>
          <w:rFonts w:ascii="Bookman Old Style" w:eastAsia="Calibri" w:hAnsi="Bookman Old Style" w:cs="Times New Roman"/>
          <w:color w:val="000000"/>
        </w:rPr>
        <w:t>rto anche in ambito non locale;</w:t>
      </w:r>
    </w:p>
    <w:p w:rsidR="000847B7" w:rsidRPr="006E0FF0" w:rsidRDefault="000847B7" w:rsidP="001C400B">
      <w:pPr>
        <w:autoSpaceDE w:val="0"/>
        <w:autoSpaceDN w:val="0"/>
        <w:adjustRightInd w:val="0"/>
        <w:spacing w:after="19"/>
        <w:ind w:left="708"/>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 xml:space="preserve">h) rimborso spese di missioni e trasferte; </w:t>
      </w:r>
    </w:p>
    <w:p w:rsidR="000847B7" w:rsidRPr="006E0FF0" w:rsidRDefault="000847B7" w:rsidP="001C400B">
      <w:pPr>
        <w:autoSpaceDE w:val="0"/>
        <w:autoSpaceDN w:val="0"/>
        <w:adjustRightInd w:val="0"/>
        <w:spacing w:after="19"/>
        <w:ind w:left="708"/>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 xml:space="preserve">i) tasse e oneri di immatricolazione, circolazione e revisione per gli automezzi civici, quando sia richiesto il pagamento immediato; </w:t>
      </w:r>
    </w:p>
    <w:p w:rsidR="000847B7" w:rsidRPr="006E0FF0" w:rsidRDefault="000847B7" w:rsidP="001C400B">
      <w:pPr>
        <w:autoSpaceDE w:val="0"/>
        <w:autoSpaceDN w:val="0"/>
        <w:adjustRightInd w:val="0"/>
        <w:spacing w:after="19"/>
        <w:ind w:left="708"/>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 xml:space="preserve">m) spese per volture e visure nei pubblici registri catastali ed immobiliari, quando sia richiesto il pagamento immediato; </w:t>
      </w:r>
    </w:p>
    <w:p w:rsidR="000847B7" w:rsidRPr="006E0FF0" w:rsidRDefault="000847B7" w:rsidP="001C400B">
      <w:pPr>
        <w:autoSpaceDE w:val="0"/>
        <w:autoSpaceDN w:val="0"/>
        <w:adjustRightInd w:val="0"/>
        <w:spacing w:after="19"/>
        <w:ind w:left="708"/>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 xml:space="preserve">n) sanzioni amministrative, il cui assolvimento nei termini non consente il ricorso al civico Tesoriere; </w:t>
      </w:r>
    </w:p>
    <w:p w:rsidR="000847B7" w:rsidRPr="006E0FF0" w:rsidRDefault="000847B7" w:rsidP="001C400B">
      <w:pPr>
        <w:autoSpaceDE w:val="0"/>
        <w:autoSpaceDN w:val="0"/>
        <w:adjustRightInd w:val="0"/>
        <w:spacing w:after="19"/>
        <w:ind w:left="708"/>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 xml:space="preserve">p) rimborsi valori bollati giudiziari per spese legali; </w:t>
      </w:r>
    </w:p>
    <w:p w:rsidR="000847B7" w:rsidRDefault="005C15CB" w:rsidP="001C400B">
      <w:pPr>
        <w:autoSpaceDE w:val="0"/>
        <w:autoSpaceDN w:val="0"/>
        <w:adjustRightInd w:val="0"/>
        <w:spacing w:after="0"/>
        <w:ind w:left="708"/>
        <w:jc w:val="both"/>
        <w:rPr>
          <w:rFonts w:ascii="Bookman Old Style" w:eastAsia="Calibri" w:hAnsi="Bookman Old Style" w:cs="Times New Roman"/>
          <w:color w:val="000000"/>
        </w:rPr>
      </w:pPr>
      <w:r>
        <w:rPr>
          <w:rFonts w:ascii="Bookman Old Style" w:eastAsia="Calibri" w:hAnsi="Bookman Old Style" w:cs="Times New Roman"/>
          <w:color w:val="000000"/>
        </w:rPr>
        <w:t>q) acconti al personale;</w:t>
      </w:r>
    </w:p>
    <w:p w:rsidR="000847B7" w:rsidRPr="005C15CB" w:rsidRDefault="000847B7" w:rsidP="001C400B">
      <w:pPr>
        <w:autoSpaceDE w:val="0"/>
        <w:autoSpaceDN w:val="0"/>
        <w:adjustRightInd w:val="0"/>
        <w:spacing w:after="19"/>
        <w:ind w:left="708"/>
        <w:jc w:val="both"/>
        <w:rPr>
          <w:rFonts w:ascii="Bookman Old Style" w:eastAsia="Calibri" w:hAnsi="Bookman Old Style" w:cs="Times New Roman"/>
          <w:color w:val="000000"/>
        </w:rPr>
      </w:pPr>
      <w:r w:rsidRPr="005C15CB">
        <w:rPr>
          <w:rFonts w:ascii="Bookman Old Style" w:eastAsia="Calibri" w:hAnsi="Bookman Old Style" w:cs="Times New Roman"/>
          <w:color w:val="000000"/>
        </w:rPr>
        <w:t xml:space="preserve">r) spese contrattuali di varia natura; </w:t>
      </w:r>
    </w:p>
    <w:p w:rsidR="005C15CB" w:rsidRPr="005C15CB" w:rsidRDefault="000847B7" w:rsidP="001C400B">
      <w:pPr>
        <w:autoSpaceDE w:val="0"/>
        <w:autoSpaceDN w:val="0"/>
        <w:adjustRightInd w:val="0"/>
        <w:spacing w:after="19"/>
        <w:ind w:left="708"/>
        <w:jc w:val="both"/>
        <w:rPr>
          <w:rFonts w:ascii="Bookman Old Style" w:eastAsia="Calibri" w:hAnsi="Bookman Old Style" w:cs="Times New Roman"/>
          <w:color w:val="000000"/>
        </w:rPr>
      </w:pPr>
      <w:r w:rsidRPr="005C15CB">
        <w:rPr>
          <w:rFonts w:ascii="Bookman Old Style" w:eastAsia="Calibri" w:hAnsi="Bookman Old Style" w:cs="Times New Roman"/>
          <w:color w:val="000000"/>
        </w:rPr>
        <w:t xml:space="preserve">s) spese per procedure esecutive e notifiche; </w:t>
      </w:r>
    </w:p>
    <w:p w:rsidR="000847B7" w:rsidRPr="005C15CB" w:rsidRDefault="005C15CB" w:rsidP="001C400B">
      <w:pPr>
        <w:autoSpaceDE w:val="0"/>
        <w:autoSpaceDN w:val="0"/>
        <w:adjustRightInd w:val="0"/>
        <w:spacing w:after="19"/>
        <w:ind w:left="708"/>
        <w:jc w:val="both"/>
        <w:rPr>
          <w:rFonts w:ascii="Bookman Old Style" w:eastAsia="Calibri" w:hAnsi="Bookman Old Style" w:cs="Times New Roman"/>
          <w:color w:val="000000"/>
        </w:rPr>
      </w:pPr>
      <w:r w:rsidRPr="005C15CB">
        <w:rPr>
          <w:rFonts w:ascii="Bookman Old Style" w:eastAsia="Calibri" w:hAnsi="Bookman Old Style" w:cs="Times New Roman"/>
          <w:color w:val="000000"/>
        </w:rPr>
        <w:t>u</w:t>
      </w:r>
      <w:r w:rsidR="000847B7" w:rsidRPr="005C15CB">
        <w:rPr>
          <w:rFonts w:ascii="Bookman Old Style" w:eastAsia="Calibri" w:hAnsi="Bookman Old Style" w:cs="Times New Roman"/>
          <w:color w:val="000000"/>
        </w:rPr>
        <w:t>) spese minute ed urgenti di carattere diverso, necessarie per il funzionamento dei servizi comunali (cerimonie, spese di rappresentanza, onoranze funebri, ecc.);</w:t>
      </w:r>
    </w:p>
    <w:p w:rsidR="000847B7" w:rsidRPr="006E0FF0" w:rsidRDefault="005C15CB" w:rsidP="001C400B">
      <w:pPr>
        <w:autoSpaceDE w:val="0"/>
        <w:autoSpaceDN w:val="0"/>
        <w:adjustRightInd w:val="0"/>
        <w:spacing w:after="19"/>
        <w:ind w:left="708"/>
        <w:jc w:val="both"/>
        <w:rPr>
          <w:rFonts w:ascii="Bookman Old Style" w:eastAsia="Calibri" w:hAnsi="Bookman Old Style" w:cs="Times New Roman"/>
          <w:color w:val="000000"/>
        </w:rPr>
      </w:pPr>
      <w:r w:rsidRPr="005C15CB">
        <w:rPr>
          <w:rFonts w:ascii="Bookman Old Style" w:eastAsia="Calibri" w:hAnsi="Bookman Old Style" w:cs="Times New Roman"/>
          <w:color w:val="000000"/>
        </w:rPr>
        <w:t>v</w:t>
      </w:r>
      <w:r w:rsidR="000847B7" w:rsidRPr="005C15CB">
        <w:rPr>
          <w:rFonts w:ascii="Bookman Old Style" w:eastAsia="Calibri" w:hAnsi="Bookman Old Style" w:cs="Times New Roman"/>
          <w:color w:val="000000"/>
        </w:rPr>
        <w:t>) ogni altra spesa minuta ed urgente necessaria a far fronte con immediatezza alle esigenze di funzionamento degli uffici.</w:t>
      </w:r>
    </w:p>
    <w:p w:rsidR="000847B7" w:rsidRPr="006E0FF0" w:rsidRDefault="000847B7" w:rsidP="000847B7">
      <w:pPr>
        <w:pStyle w:val="Titolo3"/>
        <w:rPr>
          <w:rFonts w:ascii="Bookman Old Style" w:hAnsi="Bookman Old Style"/>
        </w:rPr>
      </w:pPr>
      <w:bookmarkStart w:id="101" w:name="_Toc469471400"/>
      <w:r w:rsidRPr="006E0FF0">
        <w:rPr>
          <w:rFonts w:ascii="Bookman Old Style" w:hAnsi="Bookman Old Style"/>
        </w:rPr>
        <w:lastRenderedPageBreak/>
        <w:t>Art. 4</w:t>
      </w:r>
      <w:r w:rsidR="007855D2">
        <w:rPr>
          <w:rFonts w:ascii="Bookman Old Style" w:hAnsi="Bookman Old Style"/>
        </w:rPr>
        <w:t>4</w:t>
      </w:r>
      <w:r w:rsidRPr="006E0FF0">
        <w:rPr>
          <w:rFonts w:ascii="Bookman Old Style" w:hAnsi="Bookman Old Style"/>
        </w:rPr>
        <w:t>. Fondi di economato</w:t>
      </w:r>
      <w:bookmarkEnd w:id="101"/>
    </w:p>
    <w:p w:rsidR="000847B7" w:rsidRPr="006E0FF0" w:rsidRDefault="000847B7" w:rsidP="00B4759F">
      <w:pPr>
        <w:pStyle w:val="Paragrafoelenco"/>
        <w:numPr>
          <w:ilvl w:val="0"/>
          <w:numId w:val="84"/>
        </w:numPr>
        <w:autoSpaceDE w:val="0"/>
        <w:autoSpaceDN w:val="0"/>
        <w:adjustRightInd w:val="0"/>
        <w:spacing w:after="0"/>
        <w:ind w:left="426" w:hanging="426"/>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 xml:space="preserve">Per provvedere ai pagamenti di cui agli articoli precedenti, è assegnato all'Economo, a valere sullo specifico stanziamento a partite di giro del bilancio comunale, un congruo fondo di anticipazione. </w:t>
      </w:r>
    </w:p>
    <w:p w:rsidR="000847B7" w:rsidRPr="006E0FF0" w:rsidRDefault="000847B7" w:rsidP="00B4759F">
      <w:pPr>
        <w:pStyle w:val="Paragrafoelenco"/>
        <w:numPr>
          <w:ilvl w:val="0"/>
          <w:numId w:val="84"/>
        </w:numPr>
        <w:autoSpaceDE w:val="0"/>
        <w:autoSpaceDN w:val="0"/>
        <w:adjustRightInd w:val="0"/>
        <w:spacing w:after="0"/>
        <w:ind w:left="426" w:hanging="426"/>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L’Economo</w:t>
      </w:r>
      <w:r w:rsidR="007855D2">
        <w:rPr>
          <w:rFonts w:ascii="Bookman Old Style" w:eastAsia="Calibri" w:hAnsi="Bookman Old Style" w:cs="Times New Roman"/>
          <w:color w:val="000000"/>
        </w:rPr>
        <w:t>,</w:t>
      </w:r>
      <w:r w:rsidRPr="006E0FF0">
        <w:rPr>
          <w:rFonts w:ascii="Bookman Old Style" w:eastAsia="Calibri" w:hAnsi="Bookman Old Style" w:cs="Times New Roman"/>
          <w:color w:val="000000"/>
        </w:rPr>
        <w:t xml:space="preserve"> all’inizio dell’esercizio, provvede all’impegno di tale fondo di anticipazione che viene riscosso, a seconda del fabbisogno, mediante mandati di pagamento a proprio favore inoltrati al civico Tesoriere. </w:t>
      </w:r>
    </w:p>
    <w:p w:rsidR="000847B7" w:rsidRPr="006E0FF0" w:rsidRDefault="000847B7" w:rsidP="00B4759F">
      <w:pPr>
        <w:pStyle w:val="Paragrafoelenco"/>
        <w:numPr>
          <w:ilvl w:val="0"/>
          <w:numId w:val="84"/>
        </w:numPr>
        <w:autoSpaceDE w:val="0"/>
        <w:autoSpaceDN w:val="0"/>
        <w:adjustRightInd w:val="0"/>
        <w:spacing w:after="0"/>
        <w:ind w:left="426" w:hanging="426"/>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 xml:space="preserve">I fondi incassati possono essere accreditati su conti correnti intestati agli agenti presso il tesoriere, carte di credito o analoghi strumenti di pagamento. </w:t>
      </w:r>
    </w:p>
    <w:p w:rsidR="000847B7" w:rsidRPr="006E0FF0" w:rsidRDefault="000847B7" w:rsidP="000847B7">
      <w:pPr>
        <w:pStyle w:val="Titolo3"/>
        <w:rPr>
          <w:rFonts w:ascii="Bookman Old Style" w:hAnsi="Bookman Old Style"/>
        </w:rPr>
      </w:pPr>
      <w:bookmarkStart w:id="102" w:name="_Toc469471401"/>
      <w:r w:rsidRPr="006E0FF0">
        <w:rPr>
          <w:rFonts w:ascii="Bookman Old Style" w:hAnsi="Bookman Old Style"/>
        </w:rPr>
        <w:t>Art. 4</w:t>
      </w:r>
      <w:r w:rsidR="007855D2">
        <w:rPr>
          <w:rFonts w:ascii="Bookman Old Style" w:hAnsi="Bookman Old Style"/>
        </w:rPr>
        <w:t>5</w:t>
      </w:r>
      <w:r w:rsidRPr="006E0FF0">
        <w:rPr>
          <w:rFonts w:ascii="Bookman Old Style" w:hAnsi="Bookman Old Style"/>
        </w:rPr>
        <w:t>. Pagamenti</w:t>
      </w:r>
      <w:bookmarkEnd w:id="102"/>
    </w:p>
    <w:p w:rsidR="000847B7" w:rsidRPr="006E0FF0" w:rsidRDefault="000847B7" w:rsidP="00B4759F">
      <w:pPr>
        <w:numPr>
          <w:ilvl w:val="0"/>
          <w:numId w:val="73"/>
        </w:numPr>
        <w:autoSpaceDE w:val="0"/>
        <w:autoSpaceDN w:val="0"/>
        <w:adjustRightInd w:val="0"/>
        <w:spacing w:after="0" w:line="276" w:lineRule="auto"/>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 xml:space="preserve">L'Economo provvede al pagamento delle spese sulla base dei documenti giustificativi (note, distinte, ricevute, scontrini fiscali e simili). </w:t>
      </w:r>
    </w:p>
    <w:p w:rsidR="000847B7" w:rsidRPr="00F02C44" w:rsidRDefault="000847B7" w:rsidP="00B4759F">
      <w:pPr>
        <w:numPr>
          <w:ilvl w:val="0"/>
          <w:numId w:val="73"/>
        </w:numPr>
        <w:autoSpaceDE w:val="0"/>
        <w:autoSpaceDN w:val="0"/>
        <w:adjustRightInd w:val="0"/>
        <w:spacing w:after="0" w:line="276" w:lineRule="auto"/>
        <w:jc w:val="both"/>
        <w:rPr>
          <w:rFonts w:ascii="Bookman Old Style" w:eastAsia="Calibri" w:hAnsi="Bookman Old Style" w:cs="Times New Roman"/>
          <w:color w:val="000000"/>
        </w:rPr>
      </w:pPr>
      <w:r w:rsidRPr="00F02C44">
        <w:rPr>
          <w:rFonts w:ascii="Bookman Old Style" w:eastAsia="Calibri" w:hAnsi="Bookman Old Style" w:cs="Times New Roman"/>
          <w:color w:val="000000"/>
        </w:rPr>
        <w:t xml:space="preserve">I responsabili dei servizi sono responsabili del corretto utilizzo dei fondi </w:t>
      </w:r>
      <w:proofErr w:type="spellStart"/>
      <w:r w:rsidRPr="00F02C44">
        <w:rPr>
          <w:rFonts w:ascii="Bookman Old Style" w:eastAsia="Calibri" w:hAnsi="Bookman Old Style" w:cs="Times New Roman"/>
          <w:color w:val="000000"/>
        </w:rPr>
        <w:t>economali</w:t>
      </w:r>
      <w:proofErr w:type="spellEnd"/>
      <w:r w:rsidRPr="00F02C44">
        <w:rPr>
          <w:rFonts w:ascii="Bookman Old Style" w:eastAsia="Calibri" w:hAnsi="Bookman Old Style" w:cs="Times New Roman"/>
          <w:color w:val="000000"/>
        </w:rPr>
        <w:t>.</w:t>
      </w:r>
    </w:p>
    <w:p w:rsidR="000847B7" w:rsidRPr="00F02C44" w:rsidRDefault="000847B7" w:rsidP="00C141D2">
      <w:pPr>
        <w:autoSpaceDE w:val="0"/>
        <w:autoSpaceDN w:val="0"/>
        <w:adjustRightInd w:val="0"/>
        <w:spacing w:after="0" w:line="276" w:lineRule="auto"/>
        <w:ind w:left="720"/>
        <w:jc w:val="both"/>
        <w:rPr>
          <w:rFonts w:ascii="Bookman Old Style" w:eastAsia="Calibri" w:hAnsi="Bookman Old Style" w:cs="Times New Roman"/>
        </w:rPr>
      </w:pPr>
    </w:p>
    <w:p w:rsidR="000847B7" w:rsidRPr="006E0FF0" w:rsidRDefault="000847B7" w:rsidP="007855D2">
      <w:pPr>
        <w:pStyle w:val="Titolo3"/>
        <w:rPr>
          <w:rFonts w:ascii="Bookman Old Style" w:hAnsi="Bookman Old Style"/>
        </w:rPr>
      </w:pPr>
      <w:bookmarkStart w:id="103" w:name="_Toc469471402"/>
      <w:r w:rsidRPr="006E0FF0">
        <w:rPr>
          <w:rFonts w:ascii="Bookman Old Style" w:hAnsi="Bookman Old Style"/>
        </w:rPr>
        <w:t>Art. 4</w:t>
      </w:r>
      <w:r w:rsidR="007855D2">
        <w:rPr>
          <w:rFonts w:ascii="Bookman Old Style" w:hAnsi="Bookman Old Style"/>
        </w:rPr>
        <w:t>6</w:t>
      </w:r>
      <w:r w:rsidRPr="006E0FF0">
        <w:rPr>
          <w:rFonts w:ascii="Bookman Old Style" w:hAnsi="Bookman Old Style"/>
        </w:rPr>
        <w:t>. Agenti contabili interni</w:t>
      </w:r>
      <w:bookmarkEnd w:id="103"/>
    </w:p>
    <w:p w:rsidR="000847B7" w:rsidRDefault="000847B7" w:rsidP="00B4759F">
      <w:pPr>
        <w:pStyle w:val="Paragrafoelenco"/>
        <w:numPr>
          <w:ilvl w:val="0"/>
          <w:numId w:val="87"/>
        </w:numPr>
        <w:autoSpaceDE w:val="0"/>
        <w:autoSpaceDN w:val="0"/>
        <w:adjustRightInd w:val="0"/>
        <w:spacing w:after="0"/>
        <w:jc w:val="both"/>
        <w:rPr>
          <w:rFonts w:ascii="Bookman Old Style" w:eastAsia="Calibri" w:hAnsi="Bookman Old Style" w:cs="Times New Roman"/>
          <w:color w:val="000000"/>
        </w:rPr>
      </w:pPr>
      <w:r w:rsidRPr="004D22A4">
        <w:rPr>
          <w:rFonts w:ascii="Bookman Old Style" w:eastAsia="Calibri" w:hAnsi="Bookman Old Style" w:cs="Times New Roman"/>
          <w:color w:val="000000"/>
        </w:rPr>
        <w:t>Le riscossioni</w:t>
      </w:r>
      <w:r w:rsidR="00C141D2">
        <w:rPr>
          <w:rFonts w:ascii="Bookman Old Style" w:eastAsia="Calibri" w:hAnsi="Bookman Old Style" w:cs="Times New Roman"/>
          <w:color w:val="000000"/>
        </w:rPr>
        <w:t xml:space="preserve"> </w:t>
      </w:r>
      <w:r w:rsidRPr="004D22A4">
        <w:rPr>
          <w:rFonts w:ascii="Bookman Old Style" w:eastAsia="Calibri" w:hAnsi="Bookman Old Style" w:cs="Times New Roman"/>
          <w:color w:val="000000"/>
        </w:rPr>
        <w:t xml:space="preserve">degli agenti interni possono essere effettuate previo emissione di ricevuta, sia emessa da sistemi informatici, sia utilizzando appositi bollettari forniti dal Servizio Finanziario. Il Servizio finanziario provvede alla tenuta di apposite registrazioni di carico e scarico dei bollettari. </w:t>
      </w:r>
    </w:p>
    <w:p w:rsidR="000847B7" w:rsidRPr="004D22A4" w:rsidRDefault="000847B7" w:rsidP="00B4759F">
      <w:pPr>
        <w:pStyle w:val="Paragrafoelenco"/>
        <w:numPr>
          <w:ilvl w:val="0"/>
          <w:numId w:val="87"/>
        </w:numPr>
        <w:autoSpaceDE w:val="0"/>
        <w:autoSpaceDN w:val="0"/>
        <w:adjustRightInd w:val="0"/>
        <w:spacing w:after="0"/>
        <w:jc w:val="both"/>
        <w:rPr>
          <w:rFonts w:ascii="Bookman Old Style" w:eastAsia="Calibri" w:hAnsi="Bookman Old Style" w:cs="Times New Roman"/>
          <w:color w:val="000000"/>
        </w:rPr>
      </w:pPr>
      <w:r w:rsidRPr="004D22A4">
        <w:rPr>
          <w:rFonts w:ascii="Bookman Old Style" w:eastAsia="Calibri" w:hAnsi="Bookman Old Style" w:cs="Times New Roman"/>
          <w:color w:val="000000"/>
        </w:rPr>
        <w:t xml:space="preserve">L’utilizzo di ricevute emesse da sistemi informatici deve essere autorizzata dal servizio Finanziario previo verifica che diano le necessarie garanzie di controllabilità. </w:t>
      </w:r>
    </w:p>
    <w:p w:rsidR="004D22A4" w:rsidRPr="004D22A4" w:rsidRDefault="004D22A4" w:rsidP="00B4759F">
      <w:pPr>
        <w:pStyle w:val="Paragrafoelenco"/>
        <w:numPr>
          <w:ilvl w:val="0"/>
          <w:numId w:val="48"/>
        </w:numPr>
        <w:autoSpaceDE w:val="0"/>
        <w:autoSpaceDN w:val="0"/>
        <w:adjustRightInd w:val="0"/>
        <w:spacing w:after="0"/>
        <w:jc w:val="both"/>
        <w:rPr>
          <w:rFonts w:ascii="Bookman Old Style" w:eastAsia="Calibri" w:hAnsi="Bookman Old Style" w:cs="Times New Roman"/>
          <w:color w:val="000000"/>
        </w:rPr>
      </w:pPr>
      <w:r w:rsidRPr="004D22A4">
        <w:rPr>
          <w:rFonts w:ascii="Bookman Old Style" w:eastAsia="Calibri" w:hAnsi="Bookman Old Style" w:cs="Times New Roman"/>
          <w:color w:val="000000"/>
        </w:rPr>
        <w:t>Gli incaricati interni della riscossione registrano le somme i</w:t>
      </w:r>
      <w:r>
        <w:rPr>
          <w:rFonts w:ascii="Bookman Old Style" w:eastAsia="Calibri" w:hAnsi="Bookman Old Style" w:cs="Times New Roman"/>
          <w:color w:val="000000"/>
        </w:rPr>
        <w:t>ntroitate nel libro di cassa</w:t>
      </w:r>
      <w:r w:rsidRPr="004D22A4">
        <w:rPr>
          <w:rFonts w:ascii="Bookman Old Style" w:eastAsia="Calibri" w:hAnsi="Bookman Old Style" w:cs="Times New Roman"/>
          <w:color w:val="000000"/>
        </w:rPr>
        <w:t xml:space="preserve"> di norma gestito con modalità informatica, nel quale vengono annotate giornalmente le operazioni di carico e scarico con analitica evidenza delle operazioni effettuate.</w:t>
      </w:r>
    </w:p>
    <w:p w:rsidR="00180F8F" w:rsidRPr="00180F8F" w:rsidRDefault="004D22A4" w:rsidP="00B4759F">
      <w:pPr>
        <w:pStyle w:val="Paragrafoelenco"/>
        <w:numPr>
          <w:ilvl w:val="0"/>
          <w:numId w:val="48"/>
        </w:numPr>
        <w:autoSpaceDE w:val="0"/>
        <w:autoSpaceDN w:val="0"/>
        <w:adjustRightInd w:val="0"/>
        <w:spacing w:after="0"/>
        <w:jc w:val="both"/>
        <w:rPr>
          <w:rFonts w:ascii="Bookman Old Style" w:eastAsia="Calibri" w:hAnsi="Bookman Old Style" w:cs="Times New Roman"/>
          <w:color w:val="000000"/>
        </w:rPr>
      </w:pPr>
      <w:r w:rsidRPr="004D22A4">
        <w:rPr>
          <w:rFonts w:ascii="Bookman Old Style" w:eastAsia="Calibri" w:hAnsi="Bookman Old Style" w:cs="Times New Roman"/>
          <w:color w:val="000000"/>
        </w:rPr>
        <w:t xml:space="preserve"> Per ogni incasso l’incaricato emette - in duplice copia - apposita quietanza numerata progressivamente e datata, una viene consegnata all'utente esterno/interno e l'altra viene conservata in atti</w:t>
      </w:r>
    </w:p>
    <w:p w:rsidR="000847B7" w:rsidRPr="00C27E57" w:rsidRDefault="000847B7" w:rsidP="000847B7">
      <w:pPr>
        <w:pStyle w:val="Titolo3"/>
        <w:rPr>
          <w:rFonts w:ascii="Bookman Old Style" w:hAnsi="Bookman Old Style"/>
          <w:i/>
        </w:rPr>
      </w:pPr>
      <w:bookmarkStart w:id="104" w:name="_Toc469471403"/>
      <w:r w:rsidRPr="006E0FF0">
        <w:rPr>
          <w:rFonts w:ascii="Bookman Old Style" w:hAnsi="Bookman Old Style"/>
        </w:rPr>
        <w:t>Art. 4</w:t>
      </w:r>
      <w:r w:rsidR="007855D2">
        <w:rPr>
          <w:rFonts w:ascii="Bookman Old Style" w:hAnsi="Bookman Old Style"/>
        </w:rPr>
        <w:t>7</w:t>
      </w:r>
      <w:r w:rsidRPr="006E0FF0">
        <w:rPr>
          <w:rFonts w:ascii="Bookman Old Style" w:hAnsi="Bookman Old Style"/>
        </w:rPr>
        <w:t>. Conti amministrativi dell'economo e degli agenti contabili interni</w:t>
      </w:r>
      <w:r w:rsidRPr="00C27E57">
        <w:rPr>
          <w:rFonts w:ascii="Bookman Old Style" w:hAnsi="Bookman Old Style"/>
          <w:i/>
        </w:rPr>
        <w:t>(</w:t>
      </w:r>
      <w:r w:rsidR="00C27E57" w:rsidRPr="00C27E57">
        <w:rPr>
          <w:rFonts w:ascii="Bookman Old Style" w:hAnsi="Bookman Old Style"/>
          <w:i/>
        </w:rPr>
        <w:t xml:space="preserve">articolo </w:t>
      </w:r>
      <w:r w:rsidRPr="00C27E57">
        <w:rPr>
          <w:rFonts w:ascii="Bookman Old Style" w:hAnsi="Bookman Old Style"/>
          <w:i/>
        </w:rPr>
        <w:t>facoltativo)</w:t>
      </w:r>
      <w:bookmarkEnd w:id="104"/>
    </w:p>
    <w:p w:rsidR="000847B7" w:rsidRPr="006E0FF0" w:rsidRDefault="000847B7" w:rsidP="000847B7">
      <w:pPr>
        <w:autoSpaceDE w:val="0"/>
        <w:autoSpaceDN w:val="0"/>
        <w:adjustRightInd w:val="0"/>
        <w:spacing w:after="0"/>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 xml:space="preserve">1. Entro 30 giorni dalla chiusura di ogni trimestre  l'Economo </w:t>
      </w:r>
      <w:r w:rsidRPr="006E0FF0">
        <w:rPr>
          <w:rFonts w:ascii="Bookman Old Style" w:eastAsia="Calibri" w:hAnsi="Bookman Old Style" w:cs="Times New Roman"/>
          <w:color w:val="FF0000"/>
        </w:rPr>
        <w:t xml:space="preserve"> </w:t>
      </w:r>
      <w:r w:rsidRPr="006E0FF0">
        <w:rPr>
          <w:rFonts w:ascii="Bookman Old Style" w:eastAsia="Calibri" w:hAnsi="Bookman Old Style" w:cs="Times New Roman"/>
          <w:color w:val="000000"/>
        </w:rPr>
        <w:t xml:space="preserve">presenta al </w:t>
      </w:r>
      <w:r w:rsidR="00C141D2">
        <w:rPr>
          <w:rFonts w:ascii="Bookman Old Style" w:eastAsia="Calibri" w:hAnsi="Bookman Old Style" w:cs="Times New Roman"/>
          <w:color w:val="000000"/>
        </w:rPr>
        <w:t xml:space="preserve">Responsabile </w:t>
      </w:r>
      <w:r w:rsidRPr="006E0FF0">
        <w:rPr>
          <w:rFonts w:ascii="Bookman Old Style" w:eastAsia="Calibri" w:hAnsi="Bookman Old Style" w:cs="Times New Roman"/>
          <w:color w:val="000000"/>
        </w:rPr>
        <w:t xml:space="preserve">sovraordinato , per la relativa approvazione, i conti documentati delle spese eseguite con i fondi di anticipazione che provvede all’imputazione e alla regolarizzazione delle spese rendicontate sui pertinenti capitoli del piano esecutivo di gestione. </w:t>
      </w:r>
    </w:p>
    <w:p w:rsidR="000847B7" w:rsidRPr="006E0FF0" w:rsidRDefault="000847B7" w:rsidP="000847B7">
      <w:pPr>
        <w:autoSpaceDE w:val="0"/>
        <w:autoSpaceDN w:val="0"/>
        <w:adjustRightInd w:val="0"/>
        <w:spacing w:after="0"/>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 xml:space="preserve">2. Alla fine dell'esercizio finanziario, l'importo non utilizzato dei fondi di anticipazione è versato alla Tesoreria Civica, ritirandone quietanza da allegare all'ultimo rendiconto dell'esercizio. </w:t>
      </w:r>
    </w:p>
    <w:p w:rsidR="000847B7" w:rsidRPr="006E0FF0" w:rsidRDefault="000847B7" w:rsidP="000847B7">
      <w:pPr>
        <w:autoSpaceDE w:val="0"/>
        <w:autoSpaceDN w:val="0"/>
        <w:adjustRightInd w:val="0"/>
        <w:spacing w:after="0"/>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3. Gli altri agenti contabili interni, entro 15 giorni dall</w:t>
      </w:r>
      <w:r w:rsidR="00C141D2">
        <w:rPr>
          <w:rFonts w:ascii="Bookman Old Style" w:eastAsia="Calibri" w:hAnsi="Bookman Old Style" w:cs="Times New Roman"/>
          <w:color w:val="000000"/>
        </w:rPr>
        <w:t>a chiusura di ciascun trimestre,</w:t>
      </w:r>
      <w:r w:rsidRPr="006E0FF0">
        <w:rPr>
          <w:rFonts w:ascii="Bookman Old Style" w:eastAsia="Calibri" w:hAnsi="Bookman Old Style" w:cs="Times New Roman"/>
          <w:color w:val="000000"/>
        </w:rPr>
        <w:t xml:space="preserve"> rendono il conto amministrativo della loro gestione al Responsabile del Servizio da cui dipendono; tali conti, entro i successivi 15 giorni, sono inviati al Responsabile del competente Ufficio del Servizio Finanziario, per i controlli spettanti al medesimo.</w:t>
      </w:r>
    </w:p>
    <w:p w:rsidR="000847B7" w:rsidRPr="006E0FF0" w:rsidRDefault="000847B7" w:rsidP="00B4759F">
      <w:pPr>
        <w:numPr>
          <w:ilvl w:val="0"/>
          <w:numId w:val="73"/>
        </w:numPr>
        <w:autoSpaceDE w:val="0"/>
        <w:autoSpaceDN w:val="0"/>
        <w:adjustRightInd w:val="0"/>
        <w:spacing w:after="0" w:line="276" w:lineRule="auto"/>
        <w:ind w:left="284" w:hanging="284"/>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 xml:space="preserve">I conti amministrativi comprendono la situazione iniziale del periodo, il carico, lo scarico e la situazione finale. </w:t>
      </w:r>
    </w:p>
    <w:p w:rsidR="000847B7" w:rsidRPr="006E0FF0" w:rsidRDefault="000847B7" w:rsidP="00B4759F">
      <w:pPr>
        <w:numPr>
          <w:ilvl w:val="0"/>
          <w:numId w:val="73"/>
        </w:numPr>
        <w:autoSpaceDE w:val="0"/>
        <w:autoSpaceDN w:val="0"/>
        <w:adjustRightInd w:val="0"/>
        <w:spacing w:after="0" w:line="276" w:lineRule="auto"/>
        <w:ind w:left="284" w:hanging="284"/>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t xml:space="preserve">I conti giudiziali dell’Economo e degli agenti contabili interni sono depositati, a cura del Servizio Finanziario, presso la sezione giurisdizionale della Corte dei Conti entro 60 giorni dall'esecutività della deliberazione che approva il rendiconto di gestione. </w:t>
      </w:r>
    </w:p>
    <w:p w:rsidR="003A4808" w:rsidRPr="006E0FF0" w:rsidRDefault="003A4808" w:rsidP="003A4808">
      <w:pPr>
        <w:jc w:val="both"/>
        <w:rPr>
          <w:rFonts w:ascii="Bookman Old Style" w:eastAsia="Calibri" w:hAnsi="Bookman Old Style" w:cs="Times New Roman"/>
          <w:color w:val="000000"/>
        </w:rPr>
      </w:pPr>
      <w:r w:rsidRPr="006E0FF0">
        <w:rPr>
          <w:rFonts w:ascii="Bookman Old Style" w:eastAsia="Calibri" w:hAnsi="Bookman Old Style" w:cs="Times New Roman"/>
          <w:color w:val="000000"/>
        </w:rPr>
        <w:br w:type="page"/>
      </w:r>
    </w:p>
    <w:p w:rsidR="003A4808" w:rsidRPr="006E0FF0" w:rsidRDefault="008018EE" w:rsidP="003A4808">
      <w:pPr>
        <w:pStyle w:val="Titolo1"/>
        <w:jc w:val="both"/>
        <w:rPr>
          <w:rFonts w:ascii="Bookman Old Style" w:hAnsi="Bookman Old Style"/>
          <w:sz w:val="22"/>
          <w:szCs w:val="22"/>
        </w:rPr>
      </w:pPr>
      <w:bookmarkStart w:id="105" w:name="_Toc443907608"/>
      <w:bookmarkStart w:id="106" w:name="_Toc469471404"/>
      <w:r w:rsidRPr="006E0FF0">
        <w:rPr>
          <w:rFonts w:ascii="Bookman Old Style" w:hAnsi="Bookman Old Style"/>
          <w:sz w:val="22"/>
          <w:szCs w:val="22"/>
        </w:rPr>
        <w:lastRenderedPageBreak/>
        <w:t>TITOLO IX</w:t>
      </w:r>
      <w:r w:rsidR="00BB4989" w:rsidRPr="006E0FF0">
        <w:rPr>
          <w:rFonts w:ascii="Bookman Old Style" w:hAnsi="Bookman Old Style"/>
          <w:sz w:val="22"/>
          <w:szCs w:val="22"/>
        </w:rPr>
        <w:t xml:space="preserve">. </w:t>
      </w:r>
      <w:r w:rsidR="003A4808" w:rsidRPr="006E0FF0">
        <w:rPr>
          <w:rFonts w:ascii="Bookman Old Style" w:hAnsi="Bookman Old Style"/>
          <w:sz w:val="22"/>
          <w:szCs w:val="22"/>
        </w:rPr>
        <w:t xml:space="preserve">ORGANO </w:t>
      </w:r>
      <w:proofErr w:type="spellStart"/>
      <w:r w:rsidR="003A4808" w:rsidRPr="006E0FF0">
        <w:rPr>
          <w:rFonts w:ascii="Bookman Old Style" w:hAnsi="Bookman Old Style"/>
          <w:sz w:val="22"/>
          <w:szCs w:val="22"/>
        </w:rPr>
        <w:t>DI</w:t>
      </w:r>
      <w:proofErr w:type="spellEnd"/>
      <w:r w:rsidR="003A4808" w:rsidRPr="006E0FF0">
        <w:rPr>
          <w:rFonts w:ascii="Bookman Old Style" w:hAnsi="Bookman Old Style"/>
          <w:sz w:val="22"/>
          <w:szCs w:val="22"/>
        </w:rPr>
        <w:t xml:space="preserve"> REVISIONE</w:t>
      </w:r>
      <w:bookmarkEnd w:id="105"/>
      <w:bookmarkEnd w:id="106"/>
    </w:p>
    <w:p w:rsidR="003A4808" w:rsidRPr="006E0FF0" w:rsidRDefault="003A4808" w:rsidP="003A4808">
      <w:pPr>
        <w:jc w:val="both"/>
        <w:rPr>
          <w:rFonts w:ascii="Bookman Old Style" w:hAnsi="Bookman Old Style"/>
        </w:rPr>
      </w:pPr>
    </w:p>
    <w:p w:rsidR="003A4808" w:rsidRPr="006E0FF0" w:rsidRDefault="00BB4989" w:rsidP="00BB4989">
      <w:pPr>
        <w:pStyle w:val="Titolo3"/>
        <w:rPr>
          <w:rFonts w:ascii="Bookman Old Style" w:hAnsi="Bookman Old Style"/>
        </w:rPr>
      </w:pPr>
      <w:bookmarkStart w:id="107" w:name="_Toc469471405"/>
      <w:r w:rsidRPr="006E0FF0">
        <w:rPr>
          <w:rFonts w:ascii="Bookman Old Style" w:hAnsi="Bookman Old Style"/>
        </w:rPr>
        <w:t xml:space="preserve">Art. </w:t>
      </w:r>
      <w:r w:rsidR="008018EE" w:rsidRPr="006E0FF0">
        <w:rPr>
          <w:rFonts w:ascii="Bookman Old Style" w:hAnsi="Bookman Old Style"/>
        </w:rPr>
        <w:t>4</w:t>
      </w:r>
      <w:r w:rsidR="007855D2">
        <w:rPr>
          <w:rFonts w:ascii="Bookman Old Style" w:hAnsi="Bookman Old Style"/>
        </w:rPr>
        <w:t>8</w:t>
      </w:r>
      <w:r w:rsidRPr="006E0FF0">
        <w:rPr>
          <w:rFonts w:ascii="Bookman Old Style" w:hAnsi="Bookman Old Style"/>
        </w:rPr>
        <w:t xml:space="preserve">. </w:t>
      </w:r>
      <w:r w:rsidR="003A4808" w:rsidRPr="006E0FF0">
        <w:rPr>
          <w:rFonts w:ascii="Bookman Old Style" w:hAnsi="Bookman Old Style"/>
        </w:rPr>
        <w:t>Elezione</w:t>
      </w:r>
      <w:bookmarkEnd w:id="107"/>
    </w:p>
    <w:p w:rsidR="003A4808" w:rsidRPr="006E0FF0" w:rsidRDefault="003A4808" w:rsidP="00B4759F">
      <w:pPr>
        <w:pStyle w:val="Paragrafoelenco"/>
        <w:numPr>
          <w:ilvl w:val="0"/>
          <w:numId w:val="66"/>
        </w:numPr>
        <w:jc w:val="both"/>
        <w:rPr>
          <w:rFonts w:ascii="Bookman Old Style" w:hAnsi="Bookman Old Style"/>
        </w:rPr>
      </w:pPr>
      <w:r w:rsidRPr="006E0FF0">
        <w:rPr>
          <w:rFonts w:ascii="Bookman Old Style" w:hAnsi="Bookman Old Style"/>
        </w:rPr>
        <w:t xml:space="preserve">Con la deliberazione di elezione di cui all’art. 234 del </w:t>
      </w:r>
      <w:proofErr w:type="spellStart"/>
      <w:r w:rsidRPr="006E0FF0">
        <w:rPr>
          <w:rFonts w:ascii="Bookman Old Style" w:hAnsi="Bookman Old Style"/>
        </w:rPr>
        <w:t>D.Lgs.</w:t>
      </w:r>
      <w:proofErr w:type="spellEnd"/>
      <w:r w:rsidRPr="006E0FF0">
        <w:rPr>
          <w:rFonts w:ascii="Bookman Old Style" w:hAnsi="Bookman Old Style"/>
        </w:rPr>
        <w:t xml:space="preserve"> n. 267/2000, il Consiglio fissa il compenso ed i rimborsi spese spettanti a ciascun revisore, entro i limiti di legge. </w:t>
      </w:r>
    </w:p>
    <w:p w:rsidR="003A4808" w:rsidRPr="006E0FF0" w:rsidRDefault="00BB4989" w:rsidP="00BB4989">
      <w:pPr>
        <w:pStyle w:val="Titolo3"/>
        <w:rPr>
          <w:rFonts w:ascii="Bookman Old Style" w:hAnsi="Bookman Old Style"/>
        </w:rPr>
      </w:pPr>
      <w:bookmarkStart w:id="108" w:name="_Toc469471406"/>
      <w:r w:rsidRPr="006E0FF0">
        <w:rPr>
          <w:rFonts w:ascii="Bookman Old Style" w:hAnsi="Bookman Old Style"/>
        </w:rPr>
        <w:t xml:space="preserve">Art. </w:t>
      </w:r>
      <w:r w:rsidR="007855D2">
        <w:rPr>
          <w:rFonts w:ascii="Bookman Old Style" w:hAnsi="Bookman Old Style"/>
        </w:rPr>
        <w:t>49</w:t>
      </w:r>
      <w:r w:rsidRPr="006E0FF0">
        <w:rPr>
          <w:rFonts w:ascii="Bookman Old Style" w:hAnsi="Bookman Old Style"/>
        </w:rPr>
        <w:t xml:space="preserve">. </w:t>
      </w:r>
      <w:r w:rsidR="003A4808" w:rsidRPr="006E0FF0">
        <w:rPr>
          <w:rFonts w:ascii="Bookman Old Style" w:hAnsi="Bookman Old Style"/>
        </w:rPr>
        <w:t>Funzioni dell’organo di revisione</w:t>
      </w:r>
      <w:bookmarkEnd w:id="108"/>
    </w:p>
    <w:p w:rsidR="003A4808" w:rsidRPr="006E0FF0" w:rsidRDefault="003A4808" w:rsidP="00B4759F">
      <w:pPr>
        <w:pStyle w:val="Paragrafoelenco"/>
        <w:numPr>
          <w:ilvl w:val="0"/>
          <w:numId w:val="65"/>
        </w:numPr>
        <w:jc w:val="both"/>
        <w:rPr>
          <w:rFonts w:ascii="Bookman Old Style" w:hAnsi="Bookman Old Style"/>
        </w:rPr>
      </w:pPr>
      <w:r w:rsidRPr="006E0FF0">
        <w:rPr>
          <w:rFonts w:ascii="Bookman Old Style" w:hAnsi="Bookman Old Style"/>
        </w:rPr>
        <w:t>Per l’espletamento dei compiti l’organo di revisione si avvale del personale e delle strutture del servizio finanziario.</w:t>
      </w:r>
    </w:p>
    <w:p w:rsidR="003A4808" w:rsidRPr="006E0FF0" w:rsidRDefault="00BB4989" w:rsidP="00BB4989">
      <w:pPr>
        <w:pStyle w:val="Titolo3"/>
        <w:rPr>
          <w:rFonts w:ascii="Bookman Old Style" w:hAnsi="Bookman Old Style"/>
        </w:rPr>
      </w:pPr>
      <w:bookmarkStart w:id="109" w:name="_Toc469471407"/>
      <w:r w:rsidRPr="006E0FF0">
        <w:rPr>
          <w:rFonts w:ascii="Bookman Old Style" w:hAnsi="Bookman Old Style"/>
        </w:rPr>
        <w:t xml:space="preserve">Art. </w:t>
      </w:r>
      <w:r w:rsidR="007855D2">
        <w:rPr>
          <w:rFonts w:ascii="Bookman Old Style" w:hAnsi="Bookman Old Style"/>
        </w:rPr>
        <w:t>50</w:t>
      </w:r>
      <w:r w:rsidRPr="006E0FF0">
        <w:rPr>
          <w:rFonts w:ascii="Bookman Old Style" w:hAnsi="Bookman Old Style"/>
        </w:rPr>
        <w:t xml:space="preserve">. </w:t>
      </w:r>
      <w:r w:rsidR="003A4808" w:rsidRPr="006E0FF0">
        <w:rPr>
          <w:rFonts w:ascii="Bookman Old Style" w:hAnsi="Bookman Old Style"/>
        </w:rPr>
        <w:t>Funzione di collaborazione e di controllo e vigilanza</w:t>
      </w:r>
      <w:bookmarkEnd w:id="109"/>
    </w:p>
    <w:p w:rsidR="003A4808" w:rsidRPr="006E0FF0" w:rsidRDefault="003A4808" w:rsidP="00B4759F">
      <w:pPr>
        <w:pStyle w:val="Paragrafoelenco"/>
        <w:numPr>
          <w:ilvl w:val="0"/>
          <w:numId w:val="67"/>
        </w:numPr>
        <w:jc w:val="both"/>
        <w:rPr>
          <w:rFonts w:ascii="Bookman Old Style" w:hAnsi="Bookman Old Style"/>
        </w:rPr>
      </w:pPr>
      <w:r w:rsidRPr="006E0FF0">
        <w:rPr>
          <w:rFonts w:ascii="Bookman Old Style" w:hAnsi="Bookman Old Style"/>
        </w:rPr>
        <w:t xml:space="preserve">Nell’ambito dei principi fissati dallo Statuto, l’Organo di revisione collabora con il Consiglio ed esprime preventiva valutazione sugli atti di gestione appositamente previsti dalla legge. </w:t>
      </w:r>
    </w:p>
    <w:p w:rsidR="003A4808" w:rsidRPr="006E0FF0" w:rsidRDefault="003A4808" w:rsidP="00B4759F">
      <w:pPr>
        <w:pStyle w:val="Paragrafoelenco"/>
        <w:numPr>
          <w:ilvl w:val="0"/>
          <w:numId w:val="67"/>
        </w:numPr>
        <w:jc w:val="both"/>
        <w:rPr>
          <w:rFonts w:ascii="Bookman Old Style" w:hAnsi="Bookman Old Style"/>
        </w:rPr>
      </w:pPr>
      <w:r w:rsidRPr="006E0FF0">
        <w:rPr>
          <w:rFonts w:ascii="Bookman Old Style" w:hAnsi="Bookman Old Style"/>
        </w:rPr>
        <w:t xml:space="preserve">La funzione di controllo e di vigilanza dell’Organo di revisione si esplica attraverso la verifica della legittimità, della legalità e della regolarità degli atti di gestione, della documentazione amministrativa e delle scritture contabili. </w:t>
      </w:r>
    </w:p>
    <w:p w:rsidR="003A4808" w:rsidRPr="006E0FF0" w:rsidRDefault="00BB4989" w:rsidP="00BB4989">
      <w:pPr>
        <w:pStyle w:val="Titolo3"/>
        <w:rPr>
          <w:rFonts w:ascii="Bookman Old Style" w:hAnsi="Bookman Old Style"/>
        </w:rPr>
      </w:pPr>
      <w:bookmarkStart w:id="110" w:name="_Toc469471408"/>
      <w:r w:rsidRPr="006E0FF0">
        <w:rPr>
          <w:rFonts w:ascii="Bookman Old Style" w:hAnsi="Bookman Old Style"/>
        </w:rPr>
        <w:t xml:space="preserve">Art. </w:t>
      </w:r>
      <w:r w:rsidR="008018EE" w:rsidRPr="006E0FF0">
        <w:rPr>
          <w:rFonts w:ascii="Bookman Old Style" w:hAnsi="Bookman Old Style"/>
        </w:rPr>
        <w:t>5</w:t>
      </w:r>
      <w:r w:rsidR="007855D2">
        <w:rPr>
          <w:rFonts w:ascii="Bookman Old Style" w:hAnsi="Bookman Old Style"/>
        </w:rPr>
        <w:t>1</w:t>
      </w:r>
      <w:r w:rsidRPr="006E0FF0">
        <w:rPr>
          <w:rFonts w:ascii="Bookman Old Style" w:hAnsi="Bookman Old Style"/>
        </w:rPr>
        <w:t xml:space="preserve">. </w:t>
      </w:r>
      <w:r w:rsidR="003A4808" w:rsidRPr="006E0FF0">
        <w:rPr>
          <w:rFonts w:ascii="Bookman Old Style" w:hAnsi="Bookman Old Style"/>
        </w:rPr>
        <w:t xml:space="preserve">Pareri dell’Organo di </w:t>
      </w:r>
      <w:r w:rsidR="00AE42E9">
        <w:rPr>
          <w:rFonts w:ascii="Bookman Old Style" w:hAnsi="Bookman Old Style"/>
        </w:rPr>
        <w:t>revisione</w:t>
      </w:r>
      <w:bookmarkEnd w:id="110"/>
    </w:p>
    <w:p w:rsidR="003A4808" w:rsidRPr="006E0FF0" w:rsidRDefault="003A4808" w:rsidP="00B4759F">
      <w:pPr>
        <w:pStyle w:val="Paragrafoelenco"/>
        <w:numPr>
          <w:ilvl w:val="0"/>
          <w:numId w:val="68"/>
        </w:numPr>
        <w:jc w:val="both"/>
        <w:rPr>
          <w:rFonts w:ascii="Bookman Old Style" w:hAnsi="Bookman Old Style"/>
        </w:rPr>
      </w:pPr>
      <w:r w:rsidRPr="006E0FF0">
        <w:rPr>
          <w:rFonts w:ascii="Bookman Old Style" w:hAnsi="Bookman Old Style"/>
        </w:rPr>
        <w:t xml:space="preserve">L’Organo di revisione esprime, quando richiesto dalla normativa vigente, il parere di competenza sulle delibere di Giunta e di Consiglio nonché sulle determinazioni dirigenziali. </w:t>
      </w:r>
    </w:p>
    <w:p w:rsidR="003A4808" w:rsidRPr="00C141D2" w:rsidRDefault="00405869" w:rsidP="00C141D2">
      <w:pPr>
        <w:pStyle w:val="Paragrafoelenco"/>
        <w:numPr>
          <w:ilvl w:val="0"/>
          <w:numId w:val="68"/>
        </w:numPr>
        <w:jc w:val="both"/>
        <w:rPr>
          <w:rFonts w:ascii="Bookman Old Style" w:hAnsi="Bookman Old Style"/>
        </w:rPr>
      </w:pPr>
      <w:r w:rsidRPr="00C141D2">
        <w:rPr>
          <w:rFonts w:ascii="Bookman Old Style" w:hAnsi="Bookman Old Style"/>
        </w:rPr>
        <w:t>Laddove non diversamente disciplinato, l’Organo di Revisione è tenuto a rendere il pro</w:t>
      </w:r>
      <w:r w:rsidR="00C141D2">
        <w:rPr>
          <w:rFonts w:ascii="Bookman Old Style" w:hAnsi="Bookman Old Style"/>
        </w:rPr>
        <w:t>prio parere entro cinque giorni.</w:t>
      </w:r>
    </w:p>
    <w:p w:rsidR="003A4808" w:rsidRPr="006E0FF0" w:rsidRDefault="003A4808" w:rsidP="003A4808">
      <w:pPr>
        <w:jc w:val="both"/>
        <w:rPr>
          <w:rFonts w:ascii="Bookman Old Style" w:hAnsi="Bookman Old Style"/>
        </w:rPr>
      </w:pPr>
      <w:r w:rsidRPr="006E0FF0">
        <w:rPr>
          <w:rFonts w:ascii="Bookman Old Style" w:hAnsi="Bookman Old Style"/>
        </w:rPr>
        <w:br w:type="page"/>
      </w:r>
    </w:p>
    <w:p w:rsidR="003A4808" w:rsidRPr="006E0FF0" w:rsidRDefault="008018EE" w:rsidP="00BB4989">
      <w:pPr>
        <w:pStyle w:val="Titolo1"/>
        <w:rPr>
          <w:rFonts w:ascii="Bookman Old Style" w:hAnsi="Bookman Old Style"/>
        </w:rPr>
      </w:pPr>
      <w:bookmarkStart w:id="111" w:name="_Toc443907609"/>
      <w:bookmarkStart w:id="112" w:name="_Toc469471409"/>
      <w:r w:rsidRPr="006E0FF0">
        <w:rPr>
          <w:rFonts w:ascii="Bookman Old Style" w:hAnsi="Bookman Old Style"/>
        </w:rPr>
        <w:lastRenderedPageBreak/>
        <w:t>TITOLO X</w:t>
      </w:r>
      <w:r w:rsidR="00BB4989" w:rsidRPr="006E0FF0">
        <w:rPr>
          <w:rFonts w:ascii="Bookman Old Style" w:hAnsi="Bookman Old Style"/>
        </w:rPr>
        <w:t xml:space="preserve">. </w:t>
      </w:r>
      <w:r w:rsidR="003A4808" w:rsidRPr="006E0FF0">
        <w:rPr>
          <w:rFonts w:ascii="Bookman Old Style" w:hAnsi="Bookman Old Style"/>
        </w:rPr>
        <w:t xml:space="preserve">SERVIZIO </w:t>
      </w:r>
      <w:proofErr w:type="spellStart"/>
      <w:r w:rsidR="003A4808" w:rsidRPr="006E0FF0">
        <w:rPr>
          <w:rFonts w:ascii="Bookman Old Style" w:hAnsi="Bookman Old Style"/>
        </w:rPr>
        <w:t>DI</w:t>
      </w:r>
      <w:proofErr w:type="spellEnd"/>
      <w:r w:rsidR="003A4808" w:rsidRPr="006E0FF0">
        <w:rPr>
          <w:rFonts w:ascii="Bookman Old Style" w:hAnsi="Bookman Old Style"/>
        </w:rPr>
        <w:t xml:space="preserve"> TESORERIA</w:t>
      </w:r>
      <w:bookmarkEnd w:id="111"/>
      <w:bookmarkEnd w:id="112"/>
    </w:p>
    <w:p w:rsidR="003A4808" w:rsidRPr="006E0FF0" w:rsidRDefault="00BB4989" w:rsidP="00BB4989">
      <w:pPr>
        <w:pStyle w:val="Titolo3"/>
        <w:rPr>
          <w:rFonts w:ascii="Bookman Old Style" w:hAnsi="Bookman Old Style"/>
        </w:rPr>
      </w:pPr>
      <w:bookmarkStart w:id="113" w:name="_Toc469471410"/>
      <w:r w:rsidRPr="006E0FF0">
        <w:rPr>
          <w:rFonts w:ascii="Bookman Old Style" w:hAnsi="Bookman Old Style"/>
        </w:rPr>
        <w:t xml:space="preserve">Art. </w:t>
      </w:r>
      <w:r w:rsidR="008018EE" w:rsidRPr="006E0FF0">
        <w:rPr>
          <w:rFonts w:ascii="Bookman Old Style" w:hAnsi="Bookman Old Style"/>
        </w:rPr>
        <w:t>5</w:t>
      </w:r>
      <w:r w:rsidR="007855D2">
        <w:rPr>
          <w:rFonts w:ascii="Bookman Old Style" w:hAnsi="Bookman Old Style"/>
        </w:rPr>
        <w:t>5</w:t>
      </w:r>
      <w:r w:rsidRPr="006E0FF0">
        <w:rPr>
          <w:rFonts w:ascii="Bookman Old Style" w:hAnsi="Bookman Old Style"/>
        </w:rPr>
        <w:t xml:space="preserve">. </w:t>
      </w:r>
      <w:r w:rsidR="003A4808" w:rsidRPr="006E0FF0">
        <w:rPr>
          <w:rFonts w:ascii="Bookman Old Style" w:hAnsi="Bookman Old Style"/>
        </w:rPr>
        <w:t>Affidamento del servizio di tesoreria</w:t>
      </w:r>
      <w:bookmarkEnd w:id="113"/>
    </w:p>
    <w:p w:rsidR="003A4808" w:rsidRPr="006E0FF0" w:rsidRDefault="003A4808" w:rsidP="00B4759F">
      <w:pPr>
        <w:pStyle w:val="Paragrafoelenco"/>
        <w:numPr>
          <w:ilvl w:val="0"/>
          <w:numId w:val="71"/>
        </w:numPr>
        <w:jc w:val="both"/>
        <w:rPr>
          <w:rFonts w:ascii="Bookman Old Style" w:hAnsi="Bookman Old Style"/>
        </w:rPr>
      </w:pPr>
      <w:r w:rsidRPr="006E0FF0">
        <w:rPr>
          <w:rFonts w:ascii="Bookman Old Style" w:hAnsi="Bookman Old Style"/>
        </w:rPr>
        <w:t xml:space="preserve">Il servizio di tesoreria è affidato mediante procedura aperta, previa pubblicazione di bando di gara, secondo la legislazione vigente in materia di contratti delle pubbliche amministrazioni. </w:t>
      </w:r>
    </w:p>
    <w:p w:rsidR="003A4808" w:rsidRPr="006E0FF0" w:rsidRDefault="00BB4989" w:rsidP="00BB4989">
      <w:pPr>
        <w:pStyle w:val="Titolo3"/>
        <w:rPr>
          <w:rFonts w:ascii="Bookman Old Style" w:hAnsi="Bookman Old Style"/>
        </w:rPr>
      </w:pPr>
      <w:bookmarkStart w:id="114" w:name="_Toc469471411"/>
      <w:r w:rsidRPr="006E0FF0">
        <w:rPr>
          <w:rFonts w:ascii="Bookman Old Style" w:hAnsi="Bookman Old Style"/>
        </w:rPr>
        <w:t xml:space="preserve">Art. </w:t>
      </w:r>
      <w:r w:rsidR="008018EE" w:rsidRPr="006E0FF0">
        <w:rPr>
          <w:rFonts w:ascii="Bookman Old Style" w:hAnsi="Bookman Old Style"/>
        </w:rPr>
        <w:t>5</w:t>
      </w:r>
      <w:r w:rsidR="007855D2">
        <w:rPr>
          <w:rFonts w:ascii="Bookman Old Style" w:hAnsi="Bookman Old Style"/>
        </w:rPr>
        <w:t>6</w:t>
      </w:r>
      <w:r w:rsidRPr="006E0FF0">
        <w:rPr>
          <w:rFonts w:ascii="Bookman Old Style" w:hAnsi="Bookman Old Style"/>
        </w:rPr>
        <w:t xml:space="preserve">. </w:t>
      </w:r>
      <w:r w:rsidR="003A4808" w:rsidRPr="006E0FF0">
        <w:rPr>
          <w:rFonts w:ascii="Bookman Old Style" w:hAnsi="Bookman Old Style"/>
        </w:rPr>
        <w:t>Attività connesse alla riscossione delle entrate</w:t>
      </w:r>
      <w:bookmarkEnd w:id="114"/>
    </w:p>
    <w:p w:rsidR="003A4808" w:rsidRPr="006E0FF0" w:rsidRDefault="003A4808" w:rsidP="00B4759F">
      <w:pPr>
        <w:pStyle w:val="Paragrafoelenco"/>
        <w:numPr>
          <w:ilvl w:val="0"/>
          <w:numId w:val="72"/>
        </w:numPr>
        <w:jc w:val="both"/>
        <w:rPr>
          <w:rFonts w:ascii="Bookman Old Style" w:hAnsi="Bookman Old Style"/>
        </w:rPr>
      </w:pPr>
      <w:r w:rsidRPr="006E0FF0">
        <w:rPr>
          <w:rFonts w:ascii="Bookman Old Style" w:hAnsi="Bookman Old Style"/>
        </w:rPr>
        <w:t>Per ogni somma riscossa il tesoriere rilascia quietanza, numerata in ordine cronologico per esercizio finanziario.</w:t>
      </w:r>
    </w:p>
    <w:p w:rsidR="003A4808" w:rsidRPr="006E0FF0" w:rsidRDefault="003A4808" w:rsidP="00B4759F">
      <w:pPr>
        <w:pStyle w:val="Paragrafoelenco"/>
        <w:numPr>
          <w:ilvl w:val="0"/>
          <w:numId w:val="72"/>
        </w:numPr>
        <w:jc w:val="both"/>
        <w:rPr>
          <w:rFonts w:ascii="Bookman Old Style" w:hAnsi="Bookman Old Style"/>
        </w:rPr>
      </w:pPr>
      <w:r w:rsidRPr="006E0FF0">
        <w:rPr>
          <w:rFonts w:ascii="Bookman Old Style" w:hAnsi="Bookman Old Style"/>
        </w:rPr>
        <w:t>Il tesoriere concorda preventivamente con il responsabile del servizio finanziario i modelli necessari per il rilascio delle quietanze di riscossione favorendo l’utilizzo delle tecnologie informatiche.</w:t>
      </w:r>
    </w:p>
    <w:p w:rsidR="003A4808" w:rsidRPr="006E0FF0" w:rsidRDefault="003A4808" w:rsidP="00B4759F">
      <w:pPr>
        <w:pStyle w:val="Paragrafoelenco"/>
        <w:numPr>
          <w:ilvl w:val="0"/>
          <w:numId w:val="72"/>
        </w:numPr>
        <w:jc w:val="both"/>
        <w:rPr>
          <w:rFonts w:ascii="Bookman Old Style" w:hAnsi="Bookman Old Style"/>
        </w:rPr>
      </w:pPr>
      <w:r w:rsidRPr="006E0FF0">
        <w:rPr>
          <w:rFonts w:ascii="Bookman Old Style" w:hAnsi="Bookman Old Style"/>
        </w:rPr>
        <w:t>Le entrate riscosse dal tesoriere devono essere registrate sul registro di cassa nel giorno stesso della riscossione.</w:t>
      </w:r>
    </w:p>
    <w:p w:rsidR="003A4808" w:rsidRPr="006E0FF0" w:rsidRDefault="003A4808" w:rsidP="00B4759F">
      <w:pPr>
        <w:pStyle w:val="Paragrafoelenco"/>
        <w:numPr>
          <w:ilvl w:val="0"/>
          <w:numId w:val="72"/>
        </w:numPr>
        <w:jc w:val="both"/>
        <w:rPr>
          <w:rFonts w:ascii="Bookman Old Style" w:hAnsi="Bookman Old Style"/>
        </w:rPr>
      </w:pPr>
      <w:r w:rsidRPr="006E0FF0">
        <w:rPr>
          <w:rFonts w:ascii="Bookman Old Style" w:hAnsi="Bookman Old Style"/>
        </w:rPr>
        <w:t>Le operazioni di riscossione eseguite dovranno essere comunicate al servizio finanziario quotidianamente con appositi elenchi.</w:t>
      </w:r>
    </w:p>
    <w:p w:rsidR="003A4808" w:rsidRPr="006E0FF0" w:rsidRDefault="003A4808" w:rsidP="00B4759F">
      <w:pPr>
        <w:pStyle w:val="Paragrafoelenco"/>
        <w:numPr>
          <w:ilvl w:val="0"/>
          <w:numId w:val="72"/>
        </w:numPr>
        <w:jc w:val="both"/>
        <w:rPr>
          <w:rFonts w:ascii="Bookman Old Style" w:hAnsi="Bookman Old Style"/>
        </w:rPr>
      </w:pPr>
      <w:r w:rsidRPr="006E0FF0">
        <w:rPr>
          <w:rFonts w:ascii="Bookman Old Style" w:hAnsi="Bookman Old Style"/>
        </w:rPr>
        <w:t>La prova documentale delle riscossioni eseguite è costituita dalla copia delle quietanze rilasciate e dalle rilevazioni cronologiche ef</w:t>
      </w:r>
      <w:r w:rsidR="00DE2055" w:rsidRPr="006E0FF0">
        <w:rPr>
          <w:rFonts w:ascii="Bookman Old Style" w:hAnsi="Bookman Old Style"/>
        </w:rPr>
        <w:t xml:space="preserve">fettuate sul registro di cassa </w:t>
      </w:r>
      <w:r w:rsidRPr="006E0FF0">
        <w:rPr>
          <w:rFonts w:ascii="Bookman Old Style" w:hAnsi="Bookman Old Style"/>
        </w:rPr>
        <w:t>e deve essere messa a disposizione su richiesta del responsabile del servizio finanziario del comune.</w:t>
      </w:r>
    </w:p>
    <w:p w:rsidR="00C863B2" w:rsidRPr="006E0FF0" w:rsidRDefault="00C863B2" w:rsidP="00C863B2">
      <w:pPr>
        <w:pStyle w:val="Titolo3"/>
        <w:rPr>
          <w:rFonts w:ascii="Bookman Old Style" w:hAnsi="Bookman Old Style"/>
        </w:rPr>
      </w:pPr>
      <w:bookmarkStart w:id="115" w:name="_Toc469471412"/>
      <w:r w:rsidRPr="006E0FF0">
        <w:rPr>
          <w:rFonts w:ascii="Bookman Old Style" w:hAnsi="Bookman Old Style"/>
        </w:rPr>
        <w:t xml:space="preserve">Art. </w:t>
      </w:r>
      <w:r w:rsidR="008018EE" w:rsidRPr="006E0FF0">
        <w:rPr>
          <w:rFonts w:ascii="Bookman Old Style" w:hAnsi="Bookman Old Style"/>
        </w:rPr>
        <w:t>5</w:t>
      </w:r>
      <w:r w:rsidR="007855D2">
        <w:rPr>
          <w:rFonts w:ascii="Bookman Old Style" w:hAnsi="Bookman Old Style"/>
        </w:rPr>
        <w:t>7</w:t>
      </w:r>
      <w:r w:rsidRPr="006E0FF0">
        <w:rPr>
          <w:rFonts w:ascii="Bookman Old Style" w:hAnsi="Bookman Old Style"/>
        </w:rPr>
        <w:t xml:space="preserve">. Attività connesse al pagamento delle spese </w:t>
      </w:r>
      <w:r w:rsidR="00AE42E9" w:rsidRPr="00AE42E9">
        <w:rPr>
          <w:rFonts w:ascii="Bookman Old Style" w:hAnsi="Bookman Old Style"/>
          <w:i/>
        </w:rPr>
        <w:t>(articolo facoltativo)</w:t>
      </w:r>
      <w:bookmarkEnd w:id="115"/>
    </w:p>
    <w:p w:rsidR="00C863B2" w:rsidRPr="006E0FF0" w:rsidRDefault="00C863B2" w:rsidP="00B4759F">
      <w:pPr>
        <w:pStyle w:val="Paragrafoelenco"/>
        <w:numPr>
          <w:ilvl w:val="0"/>
          <w:numId w:val="75"/>
        </w:numPr>
        <w:jc w:val="both"/>
        <w:rPr>
          <w:rFonts w:ascii="Bookman Old Style" w:hAnsi="Bookman Old Style"/>
        </w:rPr>
      </w:pPr>
      <w:r w:rsidRPr="006E0FF0">
        <w:rPr>
          <w:rFonts w:ascii="Bookman Old Style" w:hAnsi="Bookman Old Style"/>
        </w:rPr>
        <w:t>Per ogni somma pagata il tesoriere rilascia quietanza ai sensi dell'art. 218 del TUEL. Gli estremi della quietanza sono annotati direttamente sul mandato o riportate su documentazione informatica da consegnare all'Ente in allegato al proprio rendiconto.</w:t>
      </w:r>
    </w:p>
    <w:p w:rsidR="00C863B2" w:rsidRPr="006E0FF0" w:rsidRDefault="00C863B2" w:rsidP="00B4759F">
      <w:pPr>
        <w:pStyle w:val="Paragrafoelenco"/>
        <w:numPr>
          <w:ilvl w:val="0"/>
          <w:numId w:val="75"/>
        </w:numPr>
        <w:jc w:val="both"/>
        <w:rPr>
          <w:rFonts w:ascii="Bookman Old Style" w:hAnsi="Bookman Old Style"/>
        </w:rPr>
      </w:pPr>
      <w:r w:rsidRPr="006E0FF0">
        <w:rPr>
          <w:rFonts w:ascii="Bookman Old Style" w:hAnsi="Bookman Old Style"/>
        </w:rPr>
        <w:t>Le spese sono registrate sul giornale di cassa cronologico, nel giorno stesso del pagamento.</w:t>
      </w:r>
    </w:p>
    <w:p w:rsidR="00C863B2" w:rsidRPr="006E0FF0" w:rsidRDefault="00C863B2" w:rsidP="00B4759F">
      <w:pPr>
        <w:pStyle w:val="Paragrafoelenco"/>
        <w:numPr>
          <w:ilvl w:val="0"/>
          <w:numId w:val="75"/>
        </w:numPr>
        <w:jc w:val="both"/>
        <w:rPr>
          <w:rFonts w:ascii="Bookman Old Style" w:hAnsi="Bookman Old Style"/>
        </w:rPr>
      </w:pPr>
      <w:r w:rsidRPr="006E0FF0">
        <w:rPr>
          <w:rFonts w:ascii="Bookman Old Style" w:hAnsi="Bookman Old Style"/>
        </w:rPr>
        <w:t>Il tesoriere trasmette all'Ente:</w:t>
      </w:r>
    </w:p>
    <w:p w:rsidR="00C863B2" w:rsidRPr="006E0FF0" w:rsidRDefault="00C863B2" w:rsidP="00C863B2">
      <w:pPr>
        <w:pStyle w:val="Paragrafoelenco"/>
        <w:ind w:left="360"/>
        <w:jc w:val="both"/>
        <w:rPr>
          <w:rFonts w:ascii="Bookman Old Style" w:hAnsi="Bookman Old Style"/>
        </w:rPr>
      </w:pPr>
      <w:r w:rsidRPr="006E0FF0">
        <w:rPr>
          <w:rFonts w:ascii="Bookman Old Style" w:hAnsi="Bookman Old Style"/>
        </w:rPr>
        <w:t>a) giornalmente, l'elenco dei pagamenti effettuati;</w:t>
      </w:r>
    </w:p>
    <w:p w:rsidR="00C863B2" w:rsidRPr="006E0FF0" w:rsidRDefault="00C863B2" w:rsidP="00C863B2">
      <w:pPr>
        <w:pStyle w:val="Paragrafoelenco"/>
        <w:ind w:left="360"/>
        <w:jc w:val="both"/>
        <w:rPr>
          <w:rFonts w:ascii="Bookman Old Style" w:hAnsi="Bookman Old Style"/>
        </w:rPr>
      </w:pPr>
      <w:r w:rsidRPr="006E0FF0">
        <w:rPr>
          <w:rFonts w:ascii="Bookman Old Style" w:hAnsi="Bookman Old Style"/>
        </w:rPr>
        <w:t>b) giornalmente, le somme pagate a fronte di carte contabili, indicate singolarmente;</w:t>
      </w:r>
    </w:p>
    <w:p w:rsidR="00C863B2" w:rsidRPr="006E0FF0" w:rsidRDefault="00C863B2" w:rsidP="00C863B2">
      <w:pPr>
        <w:pStyle w:val="Paragrafoelenco"/>
        <w:ind w:left="360"/>
        <w:jc w:val="both"/>
        <w:rPr>
          <w:rFonts w:ascii="Bookman Old Style" w:hAnsi="Bookman Old Style"/>
        </w:rPr>
      </w:pPr>
      <w:r w:rsidRPr="006E0FF0">
        <w:rPr>
          <w:rFonts w:ascii="Bookman Old Style" w:hAnsi="Bookman Old Style"/>
        </w:rPr>
        <w:t>c) settimanalmente, i mandati non ancora eseguiti, totalmente o parzialmente;</w:t>
      </w:r>
    </w:p>
    <w:p w:rsidR="00C863B2" w:rsidRPr="006E0FF0" w:rsidRDefault="00C863B2" w:rsidP="00B4759F">
      <w:pPr>
        <w:pStyle w:val="Paragrafoelenco"/>
        <w:numPr>
          <w:ilvl w:val="0"/>
          <w:numId w:val="75"/>
        </w:numPr>
        <w:jc w:val="both"/>
        <w:rPr>
          <w:rFonts w:ascii="Bookman Old Style" w:hAnsi="Bookman Old Style"/>
        </w:rPr>
      </w:pPr>
      <w:r w:rsidRPr="006E0FF0">
        <w:rPr>
          <w:rFonts w:ascii="Bookman Old Style" w:hAnsi="Bookman Old Style"/>
        </w:rPr>
        <w:t>I pagamenti possono aver luogo solo se risultano rispettati le condizioni di legittimità di cui all'art. 216 del TUEL.</w:t>
      </w:r>
    </w:p>
    <w:p w:rsidR="00C863B2" w:rsidRPr="006E0FF0" w:rsidRDefault="00C863B2" w:rsidP="00B4759F">
      <w:pPr>
        <w:pStyle w:val="Paragrafoelenco"/>
        <w:numPr>
          <w:ilvl w:val="0"/>
          <w:numId w:val="75"/>
        </w:numPr>
        <w:jc w:val="both"/>
        <w:rPr>
          <w:rFonts w:ascii="Bookman Old Style" w:hAnsi="Bookman Old Style"/>
        </w:rPr>
      </w:pPr>
      <w:r w:rsidRPr="006E0FF0">
        <w:rPr>
          <w:rFonts w:ascii="Bookman Old Style" w:hAnsi="Bookman Old Style"/>
        </w:rPr>
        <w:t>Il tesoriere provvede all'estinzione dei mandati di pagamento emessi in conto residui passivi solo ove gli stessi trovino riscontro nell'apposito elenco dei residui, sottoscritto dal Responsabile del Servizio Finanziario e consegnato al tesoriere.</w:t>
      </w:r>
    </w:p>
    <w:p w:rsidR="00C863B2" w:rsidRPr="006E0FF0" w:rsidRDefault="00C863B2" w:rsidP="00B4759F">
      <w:pPr>
        <w:pStyle w:val="Paragrafoelenco"/>
        <w:numPr>
          <w:ilvl w:val="0"/>
          <w:numId w:val="75"/>
        </w:numPr>
        <w:jc w:val="both"/>
        <w:rPr>
          <w:rFonts w:ascii="Bookman Old Style" w:hAnsi="Bookman Old Style"/>
        </w:rPr>
      </w:pPr>
      <w:r w:rsidRPr="006E0FF0">
        <w:rPr>
          <w:rFonts w:ascii="Bookman Old Style" w:hAnsi="Bookman Old Style"/>
        </w:rPr>
        <w:t>Le richieste di pagamento da parte di terzi</w:t>
      </w:r>
      <w:r w:rsidR="00081FD8">
        <w:rPr>
          <w:rFonts w:ascii="Bookman Old Style" w:hAnsi="Bookman Old Style"/>
        </w:rPr>
        <w:t xml:space="preserve"> </w:t>
      </w:r>
      <w:r w:rsidRPr="006E0FF0">
        <w:rPr>
          <w:rFonts w:ascii="Bookman Old Style" w:hAnsi="Bookman Old Style"/>
        </w:rPr>
        <w:t>possono essere accettate dal Tesoriere solo a seguito del ricevimento del mandato di pagamento.</w:t>
      </w:r>
    </w:p>
    <w:p w:rsidR="003A4808" w:rsidRPr="006E0FF0" w:rsidRDefault="00BB4989" w:rsidP="00BB4989">
      <w:pPr>
        <w:pStyle w:val="Titolo3"/>
        <w:rPr>
          <w:rFonts w:ascii="Bookman Old Style" w:hAnsi="Bookman Old Style"/>
        </w:rPr>
      </w:pPr>
      <w:bookmarkStart w:id="116" w:name="_Toc469471413"/>
      <w:r w:rsidRPr="006E0FF0">
        <w:rPr>
          <w:rFonts w:ascii="Bookman Old Style" w:hAnsi="Bookman Old Style"/>
        </w:rPr>
        <w:t xml:space="preserve">Art. </w:t>
      </w:r>
      <w:r w:rsidR="008018EE" w:rsidRPr="006E0FF0">
        <w:rPr>
          <w:rFonts w:ascii="Bookman Old Style" w:hAnsi="Bookman Old Style"/>
        </w:rPr>
        <w:t>5</w:t>
      </w:r>
      <w:r w:rsidR="007855D2">
        <w:rPr>
          <w:rFonts w:ascii="Bookman Old Style" w:hAnsi="Bookman Old Style"/>
        </w:rPr>
        <w:t>8</w:t>
      </w:r>
      <w:r w:rsidRPr="006E0FF0">
        <w:rPr>
          <w:rFonts w:ascii="Bookman Old Style" w:hAnsi="Bookman Old Style"/>
        </w:rPr>
        <w:t xml:space="preserve">. </w:t>
      </w:r>
      <w:r w:rsidR="003A4808" w:rsidRPr="006E0FF0">
        <w:rPr>
          <w:rFonts w:ascii="Bookman Old Style" w:hAnsi="Bookman Old Style"/>
        </w:rPr>
        <w:t>I depositi per spese contrattuali, d’asta e cauzionali</w:t>
      </w:r>
      <w:bookmarkEnd w:id="116"/>
    </w:p>
    <w:p w:rsidR="003A4808" w:rsidRPr="006E0FF0" w:rsidRDefault="003A4808" w:rsidP="00B4759F">
      <w:pPr>
        <w:pStyle w:val="Paragrafoelenco"/>
        <w:numPr>
          <w:ilvl w:val="0"/>
          <w:numId w:val="63"/>
        </w:numPr>
        <w:jc w:val="both"/>
        <w:rPr>
          <w:rFonts w:ascii="Bookman Old Style" w:hAnsi="Bookman Old Style"/>
          <w:b/>
        </w:rPr>
      </w:pPr>
      <w:r w:rsidRPr="006E0FF0">
        <w:rPr>
          <w:rFonts w:ascii="Bookman Old Style" w:hAnsi="Bookman Old Style"/>
        </w:rPr>
        <w:t xml:space="preserve">I prelievi e le restituzioni delle polizze per spese contrattuali, d’asta, cauzionali e delle polizze </w:t>
      </w:r>
      <w:proofErr w:type="spellStart"/>
      <w:r w:rsidRPr="006E0FF0">
        <w:rPr>
          <w:rFonts w:ascii="Bookman Old Style" w:hAnsi="Bookman Old Style"/>
        </w:rPr>
        <w:t>fidejussorie</w:t>
      </w:r>
      <w:proofErr w:type="spellEnd"/>
      <w:r w:rsidRPr="006E0FF0">
        <w:rPr>
          <w:rFonts w:ascii="Bookman Old Style" w:hAnsi="Bookman Old Style"/>
        </w:rPr>
        <w:t xml:space="preserve"> saranno disposti dal Responsabile del Servizio Finanziario, previo atto di svincolo disposto dai competenti responsabili dei servizi. I prelievi e le restituzioni dei depositi in denaro sono effettuati con regolari mandati di pagamento. </w:t>
      </w:r>
    </w:p>
    <w:p w:rsidR="003A4808" w:rsidRPr="006E0FF0" w:rsidRDefault="003A4808" w:rsidP="00B4759F">
      <w:pPr>
        <w:pStyle w:val="Paragrafoelenco"/>
        <w:numPr>
          <w:ilvl w:val="0"/>
          <w:numId w:val="63"/>
        </w:numPr>
        <w:jc w:val="both"/>
        <w:rPr>
          <w:rFonts w:ascii="Bookman Old Style" w:hAnsi="Bookman Old Style"/>
          <w:b/>
        </w:rPr>
      </w:pPr>
      <w:r w:rsidRPr="006E0FF0">
        <w:rPr>
          <w:rFonts w:ascii="Bookman Old Style" w:hAnsi="Bookman Old Style"/>
        </w:rPr>
        <w:t>La restituzione delle somme alle ditte partecipanti a gare e non aggiudicatarie, sarà disposta immediatamente, in esecuzione del verbale di aggiudicazione.</w:t>
      </w:r>
    </w:p>
    <w:p w:rsidR="003A4808" w:rsidRPr="006E0FF0" w:rsidRDefault="00BB4989" w:rsidP="00BB4989">
      <w:pPr>
        <w:pStyle w:val="Titolo3"/>
        <w:rPr>
          <w:rFonts w:ascii="Bookman Old Style" w:hAnsi="Bookman Old Style"/>
        </w:rPr>
      </w:pPr>
      <w:bookmarkStart w:id="117" w:name="_Toc469471414"/>
      <w:r w:rsidRPr="006E0FF0">
        <w:rPr>
          <w:rFonts w:ascii="Bookman Old Style" w:hAnsi="Bookman Old Style"/>
        </w:rPr>
        <w:lastRenderedPageBreak/>
        <w:t xml:space="preserve">Art. </w:t>
      </w:r>
      <w:r w:rsidR="008018EE" w:rsidRPr="006E0FF0">
        <w:rPr>
          <w:rFonts w:ascii="Bookman Old Style" w:hAnsi="Bookman Old Style"/>
        </w:rPr>
        <w:t>5</w:t>
      </w:r>
      <w:r w:rsidR="007855D2">
        <w:rPr>
          <w:rFonts w:ascii="Bookman Old Style" w:hAnsi="Bookman Old Style"/>
        </w:rPr>
        <w:t>9</w:t>
      </w:r>
      <w:r w:rsidRPr="006E0FF0">
        <w:rPr>
          <w:rFonts w:ascii="Bookman Old Style" w:hAnsi="Bookman Old Style"/>
        </w:rPr>
        <w:t xml:space="preserve">. </w:t>
      </w:r>
      <w:r w:rsidR="003A4808" w:rsidRPr="006E0FF0">
        <w:rPr>
          <w:rFonts w:ascii="Bookman Old Style" w:hAnsi="Bookman Old Style"/>
        </w:rPr>
        <w:t>Verifiche di cassa</w:t>
      </w:r>
      <w:bookmarkEnd w:id="117"/>
    </w:p>
    <w:p w:rsidR="003A4808" w:rsidRPr="006E0FF0" w:rsidRDefault="003A4808" w:rsidP="00B4759F">
      <w:pPr>
        <w:pStyle w:val="Paragrafoelenco"/>
        <w:numPr>
          <w:ilvl w:val="0"/>
          <w:numId w:val="64"/>
        </w:numPr>
        <w:jc w:val="both"/>
        <w:rPr>
          <w:rFonts w:ascii="Bookman Old Style" w:hAnsi="Bookman Old Style"/>
        </w:rPr>
      </w:pPr>
      <w:r w:rsidRPr="006E0FF0">
        <w:rPr>
          <w:rFonts w:ascii="Bookman Old Style" w:hAnsi="Bookman Old Style"/>
        </w:rPr>
        <w:t>Il responsabile del servizio finanziario può eseguire, in qualsiasi momento, verifiche di cassa sulla gestione del tesoriere.</w:t>
      </w:r>
    </w:p>
    <w:p w:rsidR="003A4808" w:rsidRPr="00AE42E9" w:rsidRDefault="003A4808" w:rsidP="00B4759F">
      <w:pPr>
        <w:pStyle w:val="Paragrafoelenco"/>
        <w:numPr>
          <w:ilvl w:val="0"/>
          <w:numId w:val="64"/>
        </w:numPr>
        <w:jc w:val="both"/>
        <w:rPr>
          <w:rFonts w:ascii="Bookman Old Style" w:hAnsi="Bookman Old Style"/>
          <w:b/>
        </w:rPr>
      </w:pPr>
      <w:r w:rsidRPr="006E0FF0">
        <w:rPr>
          <w:rFonts w:ascii="Bookman Old Style" w:hAnsi="Bookman Old Style"/>
        </w:rPr>
        <w:t>Di ogni operazione di verifica di cassa, sia ordinaria che straordinaria, deve essere redatto apposito verbale sottoscritto da tutti gli intervenuti e c</w:t>
      </w:r>
      <w:r w:rsidR="00AE42E9">
        <w:rPr>
          <w:rFonts w:ascii="Bookman Old Style" w:hAnsi="Bookman Old Style"/>
        </w:rPr>
        <w:t xml:space="preserve">onservato agli atti dell’ente. </w:t>
      </w:r>
    </w:p>
    <w:p w:rsidR="00AE42E9" w:rsidRPr="00AE42E9" w:rsidRDefault="00AE42E9" w:rsidP="00B4759F">
      <w:pPr>
        <w:pStyle w:val="Paragrafoelenco"/>
        <w:numPr>
          <w:ilvl w:val="0"/>
          <w:numId w:val="64"/>
        </w:numPr>
        <w:jc w:val="both"/>
        <w:rPr>
          <w:rFonts w:ascii="Bookman Old Style" w:hAnsi="Bookman Old Style"/>
          <w:b/>
        </w:rPr>
      </w:pPr>
      <w:r w:rsidRPr="00AE42E9">
        <w:rPr>
          <w:rFonts w:ascii="Bookman Old Style" w:hAnsi="Bookman Old Style"/>
        </w:rPr>
        <w:t xml:space="preserve"> Non si applica l’art. 224 del </w:t>
      </w:r>
      <w:proofErr w:type="spellStart"/>
      <w:r w:rsidRPr="00AE42E9">
        <w:rPr>
          <w:rFonts w:ascii="Bookman Old Style" w:hAnsi="Bookman Old Style"/>
        </w:rPr>
        <w:t>Tuel</w:t>
      </w:r>
      <w:proofErr w:type="spellEnd"/>
      <w:r w:rsidRPr="00AE42E9">
        <w:rPr>
          <w:rFonts w:ascii="Bookman Old Style" w:hAnsi="Bookman Old Style"/>
        </w:rPr>
        <w:t xml:space="preserve">, ai sensi di quanto dispone l’art. 152, comma 4, del medesimo </w:t>
      </w:r>
      <w:proofErr w:type="spellStart"/>
      <w:r w:rsidRPr="00AE42E9">
        <w:rPr>
          <w:rFonts w:ascii="Bookman Old Style" w:hAnsi="Bookman Old Style"/>
        </w:rPr>
        <w:t>Tuel</w:t>
      </w:r>
      <w:proofErr w:type="spellEnd"/>
      <w:r w:rsidRPr="00AE42E9">
        <w:rPr>
          <w:rFonts w:ascii="Bookman Old Style" w:hAnsi="Bookman Old Style"/>
        </w:rPr>
        <w:t xml:space="preserve">. </w:t>
      </w:r>
    </w:p>
    <w:p w:rsidR="00BB4989" w:rsidRPr="006E0FF0" w:rsidRDefault="00BB4989">
      <w:pPr>
        <w:rPr>
          <w:rFonts w:ascii="Bookman Old Style" w:eastAsiaTheme="majorEastAsia" w:hAnsi="Bookman Old Style" w:cstheme="majorBidi"/>
          <w:color w:val="2E74B5" w:themeColor="accent1" w:themeShade="BF"/>
        </w:rPr>
      </w:pPr>
      <w:r w:rsidRPr="006E0FF0">
        <w:rPr>
          <w:rFonts w:ascii="Bookman Old Style" w:hAnsi="Bookman Old Style"/>
        </w:rPr>
        <w:br w:type="page"/>
      </w:r>
    </w:p>
    <w:p w:rsidR="003D5CE9" w:rsidRPr="006E0FF0" w:rsidRDefault="00BB6FF4" w:rsidP="001114BE">
      <w:pPr>
        <w:pStyle w:val="Titolo1"/>
        <w:rPr>
          <w:rFonts w:ascii="Bookman Old Style" w:hAnsi="Bookman Old Style"/>
        </w:rPr>
      </w:pPr>
      <w:bookmarkStart w:id="118" w:name="_Toc469471415"/>
      <w:r w:rsidRPr="006E0FF0">
        <w:rPr>
          <w:rFonts w:ascii="Bookman Old Style" w:hAnsi="Bookman Old Style"/>
        </w:rPr>
        <w:lastRenderedPageBreak/>
        <w:t>TI</w:t>
      </w:r>
      <w:r w:rsidR="0082663A" w:rsidRPr="006E0FF0">
        <w:rPr>
          <w:rFonts w:ascii="Bookman Old Style" w:hAnsi="Bookman Old Style"/>
        </w:rPr>
        <w:t>TOLO X</w:t>
      </w:r>
      <w:r w:rsidR="007A1798" w:rsidRPr="006E0FF0">
        <w:rPr>
          <w:rFonts w:ascii="Bookman Old Style" w:hAnsi="Bookman Old Style"/>
        </w:rPr>
        <w:t>I</w:t>
      </w:r>
      <w:r w:rsidRPr="006E0FF0">
        <w:rPr>
          <w:rFonts w:ascii="Bookman Old Style" w:hAnsi="Bookman Old Style"/>
        </w:rPr>
        <w:t xml:space="preserve">. </w:t>
      </w:r>
      <w:r w:rsidR="003D5CE9" w:rsidRPr="006E0FF0">
        <w:rPr>
          <w:rFonts w:ascii="Bookman Old Style" w:hAnsi="Bookman Old Style"/>
        </w:rPr>
        <w:t>Sistema Contabile ed economico-patrimoniale</w:t>
      </w:r>
      <w:bookmarkEnd w:id="118"/>
    </w:p>
    <w:p w:rsidR="003D5CE9" w:rsidRPr="006E0FF0" w:rsidRDefault="003D5CE9" w:rsidP="003D5CE9">
      <w:pPr>
        <w:pStyle w:val="Titolo3"/>
        <w:rPr>
          <w:rFonts w:ascii="Bookman Old Style" w:hAnsi="Bookman Old Style"/>
          <w:lang w:eastAsia="ar-SA"/>
        </w:rPr>
      </w:pPr>
    </w:p>
    <w:p w:rsidR="003D5CE9" w:rsidRPr="006E0FF0" w:rsidRDefault="003D5CE9" w:rsidP="003D5CE9">
      <w:pPr>
        <w:suppressAutoHyphens/>
        <w:autoSpaceDE w:val="0"/>
        <w:autoSpaceDN w:val="0"/>
        <w:adjustRightInd w:val="0"/>
        <w:spacing w:after="60"/>
        <w:jc w:val="both"/>
        <w:rPr>
          <w:rFonts w:ascii="Bookman Old Style" w:eastAsia="Arial" w:hAnsi="Bookman Old Style"/>
          <w:color w:val="000000"/>
          <w:lang w:eastAsia="ar-SA"/>
        </w:rPr>
      </w:pPr>
      <w:bookmarkStart w:id="119" w:name="_Toc401852830"/>
    </w:p>
    <w:p w:rsidR="003D5CE9" w:rsidRPr="006E0FF0" w:rsidRDefault="003D5CE9" w:rsidP="003D5CE9">
      <w:pPr>
        <w:pStyle w:val="Titolo3"/>
        <w:rPr>
          <w:rFonts w:ascii="Bookman Old Style" w:eastAsia="Arial" w:hAnsi="Bookman Old Style"/>
          <w:color w:val="000000"/>
          <w:lang w:eastAsia="ar-SA"/>
        </w:rPr>
      </w:pPr>
      <w:bookmarkStart w:id="120" w:name="_Toc469471416"/>
      <w:r w:rsidRPr="006E0FF0">
        <w:rPr>
          <w:rFonts w:ascii="Bookman Old Style" w:hAnsi="Bookman Old Style"/>
          <w:lang w:eastAsia="ar-SA"/>
        </w:rPr>
        <w:t xml:space="preserve">Art. </w:t>
      </w:r>
      <w:r w:rsidR="007855D2">
        <w:rPr>
          <w:rFonts w:ascii="Bookman Old Style" w:hAnsi="Bookman Old Style"/>
          <w:lang w:eastAsia="ar-SA"/>
        </w:rPr>
        <w:t>60</w:t>
      </w:r>
      <w:r w:rsidRPr="006E0FF0">
        <w:rPr>
          <w:rFonts w:ascii="Bookman Old Style" w:hAnsi="Bookman Old Style"/>
          <w:lang w:eastAsia="ar-SA"/>
        </w:rPr>
        <w:t>. Contabilità fiscale</w:t>
      </w:r>
      <w:bookmarkEnd w:id="119"/>
      <w:bookmarkEnd w:id="120"/>
    </w:p>
    <w:p w:rsidR="003D5CE9" w:rsidRPr="006E0FF0" w:rsidRDefault="003D5CE9" w:rsidP="003D5CE9">
      <w:pPr>
        <w:suppressAutoHyphens/>
        <w:jc w:val="both"/>
        <w:rPr>
          <w:rFonts w:ascii="Bookman Old Style" w:hAnsi="Bookman Old Style"/>
          <w:lang w:eastAsia="ar-SA"/>
        </w:rPr>
      </w:pPr>
      <w:r w:rsidRPr="006E0FF0">
        <w:rPr>
          <w:rFonts w:ascii="Bookman Old Style" w:hAnsi="Bookman Old Style"/>
          <w:lang w:eastAsia="ar-SA"/>
        </w:rPr>
        <w:t>Per le attività esercitate dall’ente in regime d’impresa (attività commerciali) le scritture finanziarie e patrimoniali devono essere opportunamente integrate con spe</w:t>
      </w:r>
      <w:r w:rsidRPr="006E0FF0">
        <w:rPr>
          <w:rFonts w:ascii="Bookman Old Style" w:hAnsi="Bookman Old Style"/>
          <w:lang w:eastAsia="ar-SA"/>
        </w:rPr>
        <w:softHyphen/>
        <w:t>cifiche registrazioni delle operazioni rilevanti a fini IVA (registri delle fatture emesse, delle fatture ricevute, dei corrispettivi, elenco clienti e fornitori), in osservanza alle particolari disposizioni in materia vigenti nel tempo ed alle quali si fa espresso rinvio per i relativi adempimenti nel rispetto degli obblighi fiscali a carico dell’ente.</w:t>
      </w:r>
    </w:p>
    <w:p w:rsidR="003D5CE9" w:rsidRPr="006E0FF0" w:rsidRDefault="003D5CE9" w:rsidP="003D5CE9">
      <w:pPr>
        <w:pStyle w:val="Titolo3"/>
        <w:rPr>
          <w:rFonts w:ascii="Bookman Old Style" w:hAnsi="Bookman Old Style"/>
        </w:rPr>
      </w:pPr>
      <w:bookmarkStart w:id="121" w:name="_Toc469471417"/>
      <w:r w:rsidRPr="006E0FF0">
        <w:rPr>
          <w:rFonts w:ascii="Bookman Old Style" w:hAnsi="Bookman Old Style"/>
        </w:rPr>
        <w:t xml:space="preserve">Art. </w:t>
      </w:r>
      <w:r w:rsidR="0082663A" w:rsidRPr="006E0FF0">
        <w:rPr>
          <w:rFonts w:ascii="Bookman Old Style" w:hAnsi="Bookman Old Style"/>
        </w:rPr>
        <w:t>6</w:t>
      </w:r>
      <w:r w:rsidR="007855D2">
        <w:rPr>
          <w:rFonts w:ascii="Bookman Old Style" w:hAnsi="Bookman Old Style"/>
        </w:rPr>
        <w:t>1</w:t>
      </w:r>
      <w:r w:rsidRPr="006E0FF0">
        <w:rPr>
          <w:rFonts w:ascii="Bookman Old Style" w:hAnsi="Bookman Old Style"/>
        </w:rPr>
        <w:t>. Contabilità patrimoniale</w:t>
      </w:r>
      <w:bookmarkEnd w:id="121"/>
    </w:p>
    <w:p w:rsidR="003D5CE9" w:rsidRPr="006E0FF0" w:rsidRDefault="003D5CE9" w:rsidP="00B4759F">
      <w:pPr>
        <w:pStyle w:val="Paragrafoelenco"/>
        <w:numPr>
          <w:ilvl w:val="0"/>
          <w:numId w:val="79"/>
        </w:numPr>
        <w:jc w:val="both"/>
        <w:rPr>
          <w:rFonts w:ascii="Bookman Old Style" w:hAnsi="Bookman Old Style"/>
        </w:rPr>
      </w:pPr>
      <w:r w:rsidRPr="006E0FF0">
        <w:rPr>
          <w:rFonts w:ascii="Bookman Old Style" w:hAnsi="Bookman Old Style"/>
        </w:rPr>
        <w:t>La contabilità patrimoniale ha lo scopo di rilevare gli elementi attivi e passivi del patrimonio, onde consentire la dimostrazione della consistenza del patrimonio all'inizio dell'esercizio finanziario, delle variazioni intervenute nel corso dell'anno per effetto della gestione del bilancio o per altra causa, nonché la consistenza del patrimonio alla chiusura dell'esercizio.</w:t>
      </w:r>
    </w:p>
    <w:p w:rsidR="003D5CE9" w:rsidRPr="006E0FF0" w:rsidRDefault="003D5CE9" w:rsidP="003D5CE9">
      <w:pPr>
        <w:pStyle w:val="Paragrafoelenco"/>
        <w:ind w:left="360"/>
        <w:jc w:val="both"/>
        <w:rPr>
          <w:rFonts w:ascii="Bookman Old Style" w:hAnsi="Bookman Old Style"/>
        </w:rPr>
      </w:pPr>
    </w:p>
    <w:p w:rsidR="003D5CE9" w:rsidRPr="006E0FF0" w:rsidRDefault="003D5CE9" w:rsidP="00B4759F">
      <w:pPr>
        <w:pStyle w:val="Paragrafoelenco"/>
        <w:numPr>
          <w:ilvl w:val="0"/>
          <w:numId w:val="79"/>
        </w:numPr>
        <w:jc w:val="both"/>
        <w:rPr>
          <w:rFonts w:ascii="Bookman Old Style" w:hAnsi="Bookman Old Style"/>
        </w:rPr>
      </w:pPr>
      <w:r w:rsidRPr="006E0FF0">
        <w:rPr>
          <w:rFonts w:ascii="Bookman Old Style" w:hAnsi="Bookman Old Style"/>
        </w:rPr>
        <w:t xml:space="preserve">Strumenti principali della contabilità patrimoniale sono: </w:t>
      </w:r>
    </w:p>
    <w:p w:rsidR="003D5CE9" w:rsidRPr="006E0FF0" w:rsidRDefault="003D5CE9" w:rsidP="003D5CE9">
      <w:pPr>
        <w:pStyle w:val="Paragrafoelenco"/>
        <w:rPr>
          <w:rFonts w:ascii="Bookman Old Style" w:hAnsi="Bookman Old Style"/>
        </w:rPr>
      </w:pPr>
    </w:p>
    <w:p w:rsidR="003D5CE9" w:rsidRPr="006E0FF0" w:rsidRDefault="003D5CE9" w:rsidP="00B4759F">
      <w:pPr>
        <w:pStyle w:val="Paragrafoelenco"/>
        <w:numPr>
          <w:ilvl w:val="0"/>
          <w:numId w:val="80"/>
        </w:numPr>
        <w:jc w:val="both"/>
        <w:rPr>
          <w:rFonts w:ascii="Bookman Old Style" w:hAnsi="Bookman Old Style"/>
        </w:rPr>
      </w:pPr>
      <w:r w:rsidRPr="006E0FF0">
        <w:rPr>
          <w:rFonts w:ascii="Bookman Old Style" w:hAnsi="Bookman Old Style"/>
        </w:rPr>
        <w:t>le scritture economico-patrimoniali adottate in concomitanza con la contabilità finanziaria secondo il piano dei conti integrato, nel rispetto dei principi applicati della contabilità economico-patrimoniale;</w:t>
      </w:r>
    </w:p>
    <w:p w:rsidR="003D5CE9" w:rsidRPr="006E0FF0" w:rsidRDefault="003D5CE9" w:rsidP="00B4759F">
      <w:pPr>
        <w:pStyle w:val="Paragrafoelenco"/>
        <w:numPr>
          <w:ilvl w:val="0"/>
          <w:numId w:val="80"/>
        </w:numPr>
        <w:jc w:val="both"/>
        <w:rPr>
          <w:rFonts w:ascii="Bookman Old Style" w:hAnsi="Bookman Old Style"/>
        </w:rPr>
      </w:pPr>
      <w:r w:rsidRPr="006E0FF0">
        <w:rPr>
          <w:rFonts w:ascii="Bookman Old Style" w:hAnsi="Bookman Old Style"/>
        </w:rPr>
        <w:t>il riepilogo generale degli inventari;</w:t>
      </w:r>
    </w:p>
    <w:p w:rsidR="003D5CE9" w:rsidRPr="006E0FF0" w:rsidRDefault="003D5CE9" w:rsidP="00B4759F">
      <w:pPr>
        <w:pStyle w:val="Paragrafoelenco"/>
        <w:numPr>
          <w:ilvl w:val="0"/>
          <w:numId w:val="80"/>
        </w:numPr>
        <w:jc w:val="both"/>
        <w:rPr>
          <w:rFonts w:ascii="Bookman Old Style" w:hAnsi="Bookman Old Style"/>
        </w:rPr>
      </w:pPr>
      <w:r w:rsidRPr="006E0FF0">
        <w:rPr>
          <w:rFonts w:ascii="Bookman Old Style" w:hAnsi="Bookman Old Style"/>
        </w:rPr>
        <w:t>registro dei crediti inesigibili o di dubbia esigibilità;</w:t>
      </w:r>
    </w:p>
    <w:p w:rsidR="003D5CE9" w:rsidRPr="006E0FF0" w:rsidRDefault="003D5CE9" w:rsidP="00B4759F">
      <w:pPr>
        <w:pStyle w:val="Paragrafoelenco"/>
        <w:numPr>
          <w:ilvl w:val="0"/>
          <w:numId w:val="80"/>
        </w:numPr>
        <w:jc w:val="both"/>
        <w:rPr>
          <w:rFonts w:ascii="Bookman Old Style" w:hAnsi="Bookman Old Style"/>
        </w:rPr>
      </w:pPr>
      <w:r w:rsidRPr="006E0FF0">
        <w:rPr>
          <w:rFonts w:ascii="Bookman Old Style" w:hAnsi="Bookman Old Style"/>
        </w:rPr>
        <w:t>contabilità di magazzino.</w:t>
      </w:r>
    </w:p>
    <w:p w:rsidR="003D5CE9" w:rsidRPr="006E0FF0" w:rsidRDefault="003D5CE9" w:rsidP="003D5CE9">
      <w:pPr>
        <w:pStyle w:val="Paragrafoelenco"/>
        <w:jc w:val="both"/>
        <w:rPr>
          <w:rFonts w:ascii="Bookman Old Style" w:hAnsi="Bookman Old Style"/>
        </w:rPr>
      </w:pPr>
    </w:p>
    <w:p w:rsidR="003D5CE9" w:rsidRPr="00AE42E9" w:rsidRDefault="003D5CE9" w:rsidP="00B4759F">
      <w:pPr>
        <w:pStyle w:val="Paragrafoelenco"/>
        <w:numPr>
          <w:ilvl w:val="0"/>
          <w:numId w:val="79"/>
        </w:numPr>
        <w:jc w:val="both"/>
        <w:rPr>
          <w:rFonts w:ascii="Bookman Old Style" w:hAnsi="Bookman Old Style"/>
        </w:rPr>
      </w:pPr>
    </w:p>
    <w:p w:rsidR="003D5CE9" w:rsidRPr="00AE42E9" w:rsidRDefault="003D5CE9" w:rsidP="00B4759F">
      <w:pPr>
        <w:pStyle w:val="Paragrafoelenco"/>
        <w:numPr>
          <w:ilvl w:val="1"/>
          <w:numId w:val="79"/>
        </w:numPr>
        <w:jc w:val="both"/>
        <w:rPr>
          <w:rFonts w:ascii="Bookman Old Style" w:hAnsi="Bookman Old Style"/>
        </w:rPr>
      </w:pPr>
      <w:r w:rsidRPr="00AE42E9">
        <w:rPr>
          <w:rFonts w:ascii="Bookman Old Style" w:hAnsi="Bookman Old Style"/>
        </w:rPr>
        <w:t>Non sono previsti conti di inizio e di fine mandato</w:t>
      </w:r>
    </w:p>
    <w:p w:rsidR="003D5CE9" w:rsidRPr="006E0FF0" w:rsidRDefault="003D5CE9" w:rsidP="003D5CE9">
      <w:pPr>
        <w:pStyle w:val="Paragrafoelenco"/>
        <w:ind w:left="360"/>
        <w:jc w:val="both"/>
        <w:rPr>
          <w:rFonts w:ascii="Bookman Old Style" w:hAnsi="Bookman Old Style"/>
        </w:rPr>
      </w:pPr>
    </w:p>
    <w:p w:rsidR="003D5CE9" w:rsidRPr="006E0FF0" w:rsidRDefault="003D5CE9" w:rsidP="003D5CE9">
      <w:pPr>
        <w:pStyle w:val="Titolo3"/>
        <w:rPr>
          <w:rFonts w:ascii="Bookman Old Style" w:hAnsi="Bookman Old Style"/>
        </w:rPr>
      </w:pPr>
      <w:bookmarkStart w:id="122" w:name="_Toc469471418"/>
      <w:r w:rsidRPr="006E0FF0">
        <w:rPr>
          <w:rFonts w:ascii="Bookman Old Style" w:hAnsi="Bookman Old Style"/>
        </w:rPr>
        <w:t xml:space="preserve">Art. </w:t>
      </w:r>
      <w:r w:rsidR="0082663A" w:rsidRPr="006E0FF0">
        <w:rPr>
          <w:rFonts w:ascii="Bookman Old Style" w:hAnsi="Bookman Old Style"/>
        </w:rPr>
        <w:t>6</w:t>
      </w:r>
      <w:r w:rsidR="007855D2">
        <w:rPr>
          <w:rFonts w:ascii="Bookman Old Style" w:hAnsi="Bookman Old Style"/>
        </w:rPr>
        <w:t>2</w:t>
      </w:r>
      <w:r w:rsidRPr="006E0FF0">
        <w:rPr>
          <w:rFonts w:ascii="Bookman Old Style" w:hAnsi="Bookman Old Style"/>
        </w:rPr>
        <w:t>. Contabilità economica</w:t>
      </w:r>
      <w:bookmarkEnd w:id="122"/>
    </w:p>
    <w:p w:rsidR="003D5CE9" w:rsidRPr="006E0FF0" w:rsidRDefault="003D5CE9" w:rsidP="00B4759F">
      <w:pPr>
        <w:pStyle w:val="Paragrafoelenco"/>
        <w:numPr>
          <w:ilvl w:val="0"/>
          <w:numId w:val="81"/>
        </w:numPr>
        <w:jc w:val="both"/>
        <w:rPr>
          <w:rFonts w:ascii="Bookman Old Style" w:hAnsi="Bookman Old Style"/>
        </w:rPr>
      </w:pPr>
      <w:r w:rsidRPr="006E0FF0">
        <w:rPr>
          <w:rFonts w:ascii="Bookman Old Style" w:hAnsi="Bookman Old Style"/>
        </w:rPr>
        <w:t xml:space="preserve">La contabilità economica ha lo scopo di rilevare i componenti positivi (ricavi) e negativi (costi) della gestione secondo il criterio della competenza economica, al fine di determinarne il risultato economico. </w:t>
      </w:r>
    </w:p>
    <w:p w:rsidR="003D5CE9" w:rsidRPr="006E0FF0" w:rsidRDefault="003D5CE9" w:rsidP="00B4759F">
      <w:pPr>
        <w:pStyle w:val="Paragrafoelenco"/>
        <w:numPr>
          <w:ilvl w:val="0"/>
          <w:numId w:val="81"/>
        </w:numPr>
        <w:jc w:val="both"/>
        <w:rPr>
          <w:rFonts w:ascii="Bookman Old Style" w:hAnsi="Bookman Old Style"/>
        </w:rPr>
      </w:pPr>
      <w:r w:rsidRPr="006E0FF0">
        <w:rPr>
          <w:rFonts w:ascii="Bookman Old Style" w:hAnsi="Bookman Old Style"/>
        </w:rPr>
        <w:t>La contabilità economica viene gestita attraverso il piano dei conti integrato che, partendo dalla contabilità finanziaria, consente di rilevare in maniera concomitante i fatti di gestione sotto gli aspetti economici e patrimoniali. I componenti economici non rilevabili dalla contabilità finanziaria e patrimoniale sono registrati nel rispetto dei principi applicati della contabilità economico-patrimoniale.</w:t>
      </w:r>
    </w:p>
    <w:p w:rsidR="003A4808" w:rsidRPr="006E0FF0" w:rsidRDefault="003D5CE9" w:rsidP="00B4759F">
      <w:pPr>
        <w:pStyle w:val="Paragrafoelenco"/>
        <w:numPr>
          <w:ilvl w:val="0"/>
          <w:numId w:val="81"/>
        </w:numPr>
        <w:jc w:val="both"/>
        <w:rPr>
          <w:rFonts w:ascii="Bookman Old Style" w:hAnsi="Bookman Old Style"/>
        </w:rPr>
      </w:pPr>
      <w:r w:rsidRPr="006E0FF0">
        <w:rPr>
          <w:rFonts w:ascii="Bookman Old Style" w:hAnsi="Bookman Old Style"/>
        </w:rPr>
        <w:t>È demandata al responsabile del servizio finanziario l’eventuale individuazione di forme e modalità di contabilità analitica e/o controllo di gestione</w:t>
      </w:r>
    </w:p>
    <w:p w:rsidR="00201FDE" w:rsidRPr="006E0FF0" w:rsidRDefault="00201FDE" w:rsidP="00201FDE">
      <w:pPr>
        <w:pStyle w:val="Titolo3"/>
        <w:rPr>
          <w:rFonts w:ascii="Bookman Old Style" w:hAnsi="Bookman Old Style"/>
        </w:rPr>
      </w:pPr>
      <w:bookmarkStart w:id="123" w:name="_Toc469471419"/>
      <w:r w:rsidRPr="006E0FF0">
        <w:rPr>
          <w:rFonts w:ascii="Bookman Old Style" w:hAnsi="Bookman Old Style"/>
        </w:rPr>
        <w:t xml:space="preserve">Art. </w:t>
      </w:r>
      <w:r w:rsidR="0082663A" w:rsidRPr="006E0FF0">
        <w:rPr>
          <w:rFonts w:ascii="Bookman Old Style" w:hAnsi="Bookman Old Style"/>
        </w:rPr>
        <w:t>6</w:t>
      </w:r>
      <w:r w:rsidR="007855D2">
        <w:rPr>
          <w:rFonts w:ascii="Bookman Old Style" w:hAnsi="Bookman Old Style"/>
        </w:rPr>
        <w:t>3</w:t>
      </w:r>
      <w:r w:rsidRPr="006E0FF0">
        <w:rPr>
          <w:rFonts w:ascii="Bookman Old Style" w:hAnsi="Bookman Old Style"/>
        </w:rPr>
        <w:t xml:space="preserve">. Rilevazione, </w:t>
      </w:r>
      <w:r w:rsidR="000441DF">
        <w:rPr>
          <w:rFonts w:ascii="Bookman Old Style" w:hAnsi="Bookman Old Style"/>
        </w:rPr>
        <w:t>c</w:t>
      </w:r>
      <w:r w:rsidRPr="006E0FF0">
        <w:rPr>
          <w:rFonts w:ascii="Bookman Old Style" w:hAnsi="Bookman Old Style"/>
        </w:rPr>
        <w:t>lassificazione e valutazione dei beni</w:t>
      </w:r>
      <w:bookmarkEnd w:id="123"/>
    </w:p>
    <w:p w:rsidR="00201FDE" w:rsidRPr="006E0FF0" w:rsidRDefault="00AE42E9" w:rsidP="00201FDE">
      <w:pPr>
        <w:tabs>
          <w:tab w:val="left" w:pos="284"/>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60" w:line="276" w:lineRule="auto"/>
        <w:jc w:val="both"/>
        <w:rPr>
          <w:rFonts w:ascii="Bookman Old Style" w:hAnsi="Bookman Old Style"/>
        </w:rPr>
      </w:pPr>
      <w:r>
        <w:rPr>
          <w:rFonts w:ascii="Bookman Old Style" w:hAnsi="Bookman Old Style"/>
        </w:rPr>
        <w:t xml:space="preserve">1. </w:t>
      </w:r>
      <w:r w:rsidR="00201FDE" w:rsidRPr="006E0FF0">
        <w:rPr>
          <w:rFonts w:ascii="Bookman Old Style" w:hAnsi="Bookman Old Style"/>
        </w:rPr>
        <w:t>La rilevazione di ciascun bene, ai fini inventariali, si effettua sulla scorta dei seguenti dati:</w:t>
      </w:r>
    </w:p>
    <w:p w:rsidR="00201FDE" w:rsidRPr="006E0FF0" w:rsidRDefault="00201FDE" w:rsidP="00B4759F">
      <w:pPr>
        <w:pStyle w:val="Paragrafoelenco"/>
        <w:numPr>
          <w:ilvl w:val="0"/>
          <w:numId w:val="62"/>
        </w:numPr>
        <w:tabs>
          <w:tab w:val="left" w:pos="284"/>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60"/>
        <w:jc w:val="both"/>
        <w:rPr>
          <w:rFonts w:ascii="Bookman Old Style" w:hAnsi="Bookman Old Style"/>
        </w:rPr>
      </w:pPr>
      <w:r w:rsidRPr="006E0FF0">
        <w:rPr>
          <w:rFonts w:ascii="Bookman Old Style" w:hAnsi="Bookman Old Style"/>
        </w:rPr>
        <w:lastRenderedPageBreak/>
        <w:t>per i beni immobili: ubicazione, titolo di acquisto, pertinenze, servitù prediali costituite su beni di terzi a favore del bene o delle pertinenze, diritti reali a favore di terzi gravanti sul bene o sulle pertinenze, valore, quota d’ammortamento, servizio e centro di costo cui è destinato l’immobile.</w:t>
      </w:r>
    </w:p>
    <w:p w:rsidR="00201FDE" w:rsidRPr="006E0FF0" w:rsidRDefault="00201FDE" w:rsidP="00B4759F">
      <w:pPr>
        <w:pStyle w:val="Paragrafoelenco"/>
        <w:numPr>
          <w:ilvl w:val="0"/>
          <w:numId w:val="62"/>
        </w:numPr>
        <w:tabs>
          <w:tab w:val="left" w:pos="284"/>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60"/>
        <w:jc w:val="both"/>
        <w:rPr>
          <w:rFonts w:ascii="Bookman Old Style" w:hAnsi="Bookman Old Style"/>
        </w:rPr>
      </w:pPr>
      <w:r w:rsidRPr="006E0FF0">
        <w:rPr>
          <w:rFonts w:ascii="Bookman Old Style" w:hAnsi="Bookman Old Style"/>
        </w:rPr>
        <w:t>per i beni mobili: descrizione, quantità o numero, valore, servizio e centro di costo cui sono assegnati.</w:t>
      </w:r>
    </w:p>
    <w:p w:rsidR="00201FDE" w:rsidRPr="00AE42E9" w:rsidRDefault="00AE42E9" w:rsidP="00AE42E9">
      <w:pPr>
        <w:tabs>
          <w:tab w:val="left" w:pos="284"/>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60"/>
        <w:jc w:val="both"/>
        <w:rPr>
          <w:rFonts w:ascii="Bookman Old Style" w:hAnsi="Bookman Old Style"/>
        </w:rPr>
      </w:pPr>
      <w:r>
        <w:rPr>
          <w:rFonts w:ascii="Bookman Old Style" w:hAnsi="Bookman Old Style"/>
        </w:rPr>
        <w:t xml:space="preserve">2. </w:t>
      </w:r>
      <w:r w:rsidR="00201FDE" w:rsidRPr="00AE42E9">
        <w:rPr>
          <w:rFonts w:ascii="Bookman Old Style" w:hAnsi="Bookman Old Style"/>
        </w:rPr>
        <w:t>I beni mobili o immobili che formano oggetto di contratti di leasing possono essere acquisiti a patrimonio solo dopo l’avvenuto riscatto e per il prezzo pagato</w:t>
      </w:r>
    </w:p>
    <w:p w:rsidR="00201FDE" w:rsidRPr="006E0FF0" w:rsidRDefault="00AE42E9" w:rsidP="00201FDE">
      <w:pPr>
        <w:tabs>
          <w:tab w:val="left" w:pos="284"/>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60"/>
        <w:jc w:val="both"/>
        <w:rPr>
          <w:rFonts w:ascii="Bookman Old Style" w:hAnsi="Bookman Old Style"/>
        </w:rPr>
      </w:pPr>
      <w:r>
        <w:rPr>
          <w:rFonts w:ascii="Bookman Old Style" w:hAnsi="Bookman Old Style"/>
        </w:rPr>
        <w:t xml:space="preserve">3. </w:t>
      </w:r>
      <w:r w:rsidR="00201FDE" w:rsidRPr="006E0FF0">
        <w:rPr>
          <w:rFonts w:ascii="Bookman Old Style" w:hAnsi="Bookman Old Style"/>
        </w:rPr>
        <w:t>Attraverso l’integrazione della contabilità economico patrimoniale con la contabilità finanziaria, vengono determinati i valori che, alla fine di ogni esercizio finanziario, permettono di redigere il conto economico e lo stato patrimoniale dell’Ente.</w:t>
      </w:r>
    </w:p>
    <w:p w:rsidR="00201FDE" w:rsidRPr="000441DF" w:rsidRDefault="00201FDE" w:rsidP="00B4759F">
      <w:pPr>
        <w:pStyle w:val="Paragrafoelenco"/>
        <w:numPr>
          <w:ilvl w:val="0"/>
          <w:numId w:val="81"/>
        </w:numPr>
        <w:tabs>
          <w:tab w:val="left" w:pos="284"/>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60"/>
        <w:jc w:val="both"/>
        <w:rPr>
          <w:rFonts w:ascii="Bookman Old Style" w:hAnsi="Bookman Old Style"/>
        </w:rPr>
      </w:pPr>
      <w:r w:rsidRPr="000441DF">
        <w:rPr>
          <w:rFonts w:ascii="Bookman Old Style" w:hAnsi="Bookman Old Style"/>
        </w:rPr>
        <w:t xml:space="preserve">L’inventario dei beni è lo strumento che, aggiornato con gli esiti delle scritture economico patrimoniali, consente la conoscenza del valore dei beni e costituisce strumento di controllo </w:t>
      </w:r>
      <w:r w:rsidR="00AE42E9" w:rsidRPr="000441DF">
        <w:rPr>
          <w:rFonts w:ascii="Bookman Old Style" w:hAnsi="Bookman Old Style"/>
        </w:rPr>
        <w:t>e di gestione del patrimonio co</w:t>
      </w:r>
      <w:r w:rsidRPr="000441DF">
        <w:rPr>
          <w:rFonts w:ascii="Bookman Old Style" w:hAnsi="Bookman Old Style"/>
        </w:rPr>
        <w:t>munale.</w:t>
      </w:r>
    </w:p>
    <w:p w:rsidR="00201FDE" w:rsidRDefault="00201FDE" w:rsidP="00201FDE">
      <w:pPr>
        <w:spacing w:after="60"/>
        <w:jc w:val="both"/>
        <w:rPr>
          <w:rFonts w:ascii="Bookman Old Style" w:hAnsi="Bookman Old Style"/>
        </w:rPr>
      </w:pPr>
    </w:p>
    <w:p w:rsidR="007855D2" w:rsidRPr="006E0FF0" w:rsidRDefault="007855D2" w:rsidP="007855D2">
      <w:pPr>
        <w:pStyle w:val="Titolo3"/>
        <w:rPr>
          <w:rFonts w:ascii="Bookman Old Style" w:hAnsi="Bookman Old Style"/>
        </w:rPr>
      </w:pPr>
      <w:bookmarkStart w:id="124" w:name="_Toc469471420"/>
      <w:r w:rsidRPr="006E0FF0">
        <w:rPr>
          <w:rFonts w:ascii="Bookman Old Style" w:hAnsi="Bookman Old Style"/>
        </w:rPr>
        <w:t>Art. 6</w:t>
      </w:r>
      <w:r>
        <w:rPr>
          <w:rFonts w:ascii="Bookman Old Style" w:hAnsi="Bookman Old Style"/>
        </w:rPr>
        <w:t>4</w:t>
      </w:r>
      <w:r w:rsidRPr="006E0FF0">
        <w:rPr>
          <w:rFonts w:ascii="Bookman Old Style" w:hAnsi="Bookman Old Style"/>
        </w:rPr>
        <w:t xml:space="preserve">. </w:t>
      </w:r>
      <w:r>
        <w:rPr>
          <w:rFonts w:ascii="Bookman Old Style" w:hAnsi="Bookman Old Style"/>
        </w:rPr>
        <w:t>Formazione dell’inventario</w:t>
      </w:r>
      <w:bookmarkEnd w:id="124"/>
    </w:p>
    <w:p w:rsidR="00201FDE" w:rsidRPr="007855D2" w:rsidRDefault="00201FDE" w:rsidP="00201FDE">
      <w:pPr>
        <w:spacing w:after="60"/>
        <w:jc w:val="both"/>
        <w:rPr>
          <w:rFonts w:ascii="Bookman Old Style" w:hAnsi="Bookman Old Style"/>
        </w:rPr>
      </w:pPr>
      <w:r w:rsidRPr="007855D2">
        <w:rPr>
          <w:rFonts w:ascii="Bookman Old Style" w:hAnsi="Bookman Old Style"/>
        </w:rPr>
        <w:t>Ai fini della formazione dell’inventario, i beni comu</w:t>
      </w:r>
      <w:r w:rsidR="00AE42E9" w:rsidRPr="007855D2">
        <w:rPr>
          <w:rFonts w:ascii="Bookman Old Style" w:hAnsi="Bookman Old Style"/>
        </w:rPr>
        <w:t>nali sono classificati, in relazione ai diffe</w:t>
      </w:r>
      <w:r w:rsidRPr="007855D2">
        <w:rPr>
          <w:rFonts w:ascii="Bookman Old Style" w:hAnsi="Bookman Old Style"/>
        </w:rPr>
        <w:t>renziati regimi giuridici di diritto pubblico cui essi sono assoggettati, nelle seguenti categorie:</w:t>
      </w:r>
    </w:p>
    <w:p w:rsidR="00201FDE" w:rsidRPr="007855D2" w:rsidRDefault="00201FDE" w:rsidP="00B4759F">
      <w:pPr>
        <w:numPr>
          <w:ilvl w:val="0"/>
          <w:numId w:val="57"/>
        </w:numPr>
        <w:tabs>
          <w:tab w:val="clear" w:pos="360"/>
          <w:tab w:val="left" w:pos="284"/>
          <w:tab w:val="num" w:pos="1212"/>
          <w:tab w:val="left" w:pos="1440"/>
          <w:tab w:val="left" w:pos="2160"/>
          <w:tab w:val="left" w:pos="2880"/>
          <w:tab w:val="left" w:pos="3600"/>
          <w:tab w:val="left" w:pos="4320"/>
          <w:tab w:val="left" w:pos="5040"/>
          <w:tab w:val="left" w:pos="5760"/>
          <w:tab w:val="left" w:pos="6480"/>
          <w:tab w:val="left" w:pos="7200"/>
          <w:tab w:val="left" w:pos="7920"/>
          <w:tab w:val="left" w:pos="8640"/>
        </w:tabs>
        <w:spacing w:after="60" w:line="240" w:lineRule="auto"/>
        <w:ind w:left="568"/>
        <w:jc w:val="both"/>
        <w:rPr>
          <w:rFonts w:ascii="Bookman Old Style" w:hAnsi="Bookman Old Style"/>
        </w:rPr>
      </w:pPr>
      <w:r w:rsidRPr="007855D2">
        <w:rPr>
          <w:rFonts w:ascii="Bookman Old Style" w:hAnsi="Bookman Old Style"/>
        </w:rPr>
        <w:t>Beni immobili demaniali;</w:t>
      </w:r>
    </w:p>
    <w:p w:rsidR="00201FDE" w:rsidRPr="007855D2" w:rsidRDefault="00201FDE" w:rsidP="00B4759F">
      <w:pPr>
        <w:numPr>
          <w:ilvl w:val="0"/>
          <w:numId w:val="57"/>
        </w:numPr>
        <w:tabs>
          <w:tab w:val="clear" w:pos="360"/>
          <w:tab w:val="left" w:pos="284"/>
          <w:tab w:val="num" w:pos="928"/>
          <w:tab w:val="left" w:pos="1440"/>
          <w:tab w:val="left" w:pos="2160"/>
          <w:tab w:val="left" w:pos="2880"/>
          <w:tab w:val="left" w:pos="3600"/>
          <w:tab w:val="left" w:pos="4320"/>
          <w:tab w:val="left" w:pos="5040"/>
          <w:tab w:val="left" w:pos="5760"/>
          <w:tab w:val="left" w:pos="6480"/>
          <w:tab w:val="left" w:pos="7200"/>
          <w:tab w:val="left" w:pos="7920"/>
          <w:tab w:val="left" w:pos="8640"/>
        </w:tabs>
        <w:spacing w:after="60" w:line="240" w:lineRule="auto"/>
        <w:ind w:left="568"/>
        <w:jc w:val="both"/>
        <w:rPr>
          <w:rFonts w:ascii="Bookman Old Style" w:hAnsi="Bookman Old Style"/>
        </w:rPr>
      </w:pPr>
      <w:r w:rsidRPr="007855D2">
        <w:rPr>
          <w:rFonts w:ascii="Bookman Old Style" w:hAnsi="Bookman Old Style"/>
        </w:rPr>
        <w:t>Beni immobili patrimoniali indisponibili (terreni e fabbricati);</w:t>
      </w:r>
    </w:p>
    <w:p w:rsidR="00201FDE" w:rsidRPr="007855D2" w:rsidRDefault="00201FDE" w:rsidP="00B4759F">
      <w:pPr>
        <w:numPr>
          <w:ilvl w:val="0"/>
          <w:numId w:val="57"/>
        </w:numPr>
        <w:tabs>
          <w:tab w:val="clear" w:pos="360"/>
          <w:tab w:val="left" w:pos="284"/>
          <w:tab w:val="num" w:pos="928"/>
          <w:tab w:val="left" w:pos="1440"/>
          <w:tab w:val="left" w:pos="2160"/>
          <w:tab w:val="left" w:pos="2880"/>
          <w:tab w:val="left" w:pos="3600"/>
          <w:tab w:val="left" w:pos="4320"/>
          <w:tab w:val="left" w:pos="5040"/>
          <w:tab w:val="left" w:pos="5760"/>
          <w:tab w:val="left" w:pos="6480"/>
          <w:tab w:val="left" w:pos="7200"/>
          <w:tab w:val="left" w:pos="7920"/>
          <w:tab w:val="left" w:pos="8640"/>
        </w:tabs>
        <w:spacing w:after="60" w:line="240" w:lineRule="auto"/>
        <w:ind w:left="568"/>
        <w:jc w:val="both"/>
        <w:rPr>
          <w:rFonts w:ascii="Bookman Old Style" w:hAnsi="Bookman Old Style"/>
        </w:rPr>
      </w:pPr>
      <w:r w:rsidRPr="007855D2">
        <w:rPr>
          <w:rFonts w:ascii="Bookman Old Style" w:hAnsi="Bookman Old Style"/>
        </w:rPr>
        <w:t>Beni immobili patrimoniali disponibili (terreni e fabbricati);</w:t>
      </w:r>
    </w:p>
    <w:p w:rsidR="00201FDE" w:rsidRPr="007855D2" w:rsidRDefault="00201FDE" w:rsidP="00B4759F">
      <w:pPr>
        <w:numPr>
          <w:ilvl w:val="0"/>
          <w:numId w:val="57"/>
        </w:numPr>
        <w:tabs>
          <w:tab w:val="clear" w:pos="360"/>
          <w:tab w:val="left" w:pos="284"/>
          <w:tab w:val="num" w:pos="1212"/>
          <w:tab w:val="left" w:pos="1440"/>
          <w:tab w:val="left" w:pos="2160"/>
          <w:tab w:val="left" w:pos="2880"/>
          <w:tab w:val="left" w:pos="3600"/>
          <w:tab w:val="left" w:pos="4320"/>
          <w:tab w:val="left" w:pos="5040"/>
          <w:tab w:val="left" w:pos="5760"/>
          <w:tab w:val="left" w:pos="6480"/>
          <w:tab w:val="left" w:pos="7200"/>
          <w:tab w:val="left" w:pos="7920"/>
          <w:tab w:val="left" w:pos="8640"/>
        </w:tabs>
        <w:spacing w:after="60" w:line="240" w:lineRule="auto"/>
        <w:ind w:left="568"/>
        <w:jc w:val="both"/>
        <w:rPr>
          <w:rFonts w:ascii="Bookman Old Style" w:hAnsi="Bookman Old Style"/>
        </w:rPr>
      </w:pPr>
      <w:r w:rsidRPr="007855D2">
        <w:rPr>
          <w:rFonts w:ascii="Bookman Old Style" w:hAnsi="Bookman Old Style"/>
        </w:rPr>
        <w:t>Beni mobili, suddivisi nelle seguenti sottocategorie: Macchinari, attrezzature e im</w:t>
      </w:r>
      <w:r w:rsidRPr="007855D2">
        <w:rPr>
          <w:rFonts w:ascii="Bookman Old Style" w:hAnsi="Bookman Old Style"/>
        </w:rPr>
        <w:softHyphen/>
        <w:t>pianti; Attrezzature e sistemi informatici; Automezzi e motomezzi; Mobili e mac</w:t>
      </w:r>
      <w:r w:rsidRPr="007855D2">
        <w:rPr>
          <w:rFonts w:ascii="Bookman Old Style" w:hAnsi="Bookman Old Style"/>
        </w:rPr>
        <w:softHyphen/>
        <w:t>chine d’ufficio;</w:t>
      </w:r>
    </w:p>
    <w:p w:rsidR="00201FDE" w:rsidRPr="007855D2" w:rsidRDefault="00201FDE" w:rsidP="00B4759F">
      <w:pPr>
        <w:numPr>
          <w:ilvl w:val="0"/>
          <w:numId w:val="57"/>
        </w:numPr>
        <w:tabs>
          <w:tab w:val="clear" w:pos="360"/>
          <w:tab w:val="left" w:pos="284"/>
          <w:tab w:val="num" w:pos="928"/>
          <w:tab w:val="left" w:pos="1440"/>
          <w:tab w:val="left" w:pos="2160"/>
          <w:tab w:val="left" w:pos="2880"/>
          <w:tab w:val="left" w:pos="3600"/>
          <w:tab w:val="left" w:pos="4320"/>
          <w:tab w:val="left" w:pos="5040"/>
          <w:tab w:val="left" w:pos="5760"/>
          <w:tab w:val="left" w:pos="6480"/>
          <w:tab w:val="left" w:pos="7200"/>
          <w:tab w:val="left" w:pos="7920"/>
          <w:tab w:val="left" w:pos="8640"/>
        </w:tabs>
        <w:spacing w:after="60" w:line="240" w:lineRule="auto"/>
        <w:ind w:left="568"/>
        <w:jc w:val="both"/>
        <w:rPr>
          <w:rFonts w:ascii="Bookman Old Style" w:hAnsi="Bookman Old Style"/>
        </w:rPr>
      </w:pPr>
      <w:r w:rsidRPr="007855D2">
        <w:rPr>
          <w:rFonts w:ascii="Bookman Old Style" w:hAnsi="Bookman Old Style"/>
        </w:rPr>
        <w:t>Universalità di beni indisponibili;</w:t>
      </w:r>
    </w:p>
    <w:p w:rsidR="00201FDE" w:rsidRPr="007855D2" w:rsidRDefault="00201FDE" w:rsidP="00B4759F">
      <w:pPr>
        <w:numPr>
          <w:ilvl w:val="0"/>
          <w:numId w:val="57"/>
        </w:numPr>
        <w:tabs>
          <w:tab w:val="clear" w:pos="360"/>
          <w:tab w:val="left" w:pos="284"/>
          <w:tab w:val="num" w:pos="928"/>
          <w:tab w:val="left" w:pos="1440"/>
          <w:tab w:val="left" w:pos="2160"/>
          <w:tab w:val="left" w:pos="2880"/>
          <w:tab w:val="left" w:pos="3600"/>
          <w:tab w:val="left" w:pos="4320"/>
          <w:tab w:val="left" w:pos="5040"/>
          <w:tab w:val="left" w:pos="5760"/>
          <w:tab w:val="left" w:pos="6480"/>
          <w:tab w:val="left" w:pos="7200"/>
          <w:tab w:val="left" w:pos="7920"/>
          <w:tab w:val="left" w:pos="8640"/>
        </w:tabs>
        <w:spacing w:after="60" w:line="240" w:lineRule="auto"/>
        <w:ind w:left="568"/>
        <w:jc w:val="both"/>
        <w:rPr>
          <w:rFonts w:ascii="Bookman Old Style" w:hAnsi="Bookman Old Style"/>
        </w:rPr>
      </w:pPr>
      <w:r w:rsidRPr="007855D2">
        <w:rPr>
          <w:rFonts w:ascii="Bookman Old Style" w:hAnsi="Bookman Old Style"/>
        </w:rPr>
        <w:t>Universalità di beni disponibili.</w:t>
      </w:r>
    </w:p>
    <w:p w:rsidR="00201FDE" w:rsidRPr="007855D2" w:rsidRDefault="00201FDE" w:rsidP="00201FDE">
      <w:pPr>
        <w:spacing w:after="60"/>
        <w:jc w:val="both"/>
        <w:rPr>
          <w:rFonts w:ascii="Bookman Old Style" w:hAnsi="Bookman Old Style"/>
        </w:rPr>
      </w:pPr>
      <w:r w:rsidRPr="007855D2">
        <w:rPr>
          <w:rFonts w:ascii="Bookman Old Style" w:hAnsi="Bookman Old Style"/>
        </w:rPr>
        <w:t>La classificazione dei beni deve tener conto che:</w:t>
      </w:r>
    </w:p>
    <w:p w:rsidR="00201FDE" w:rsidRPr="007855D2" w:rsidRDefault="00201FDE" w:rsidP="00B4759F">
      <w:pPr>
        <w:numPr>
          <w:ilvl w:val="0"/>
          <w:numId w:val="58"/>
        </w:numPr>
        <w:tabs>
          <w:tab w:val="clear" w:pos="360"/>
          <w:tab w:val="num" w:pos="5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line="240" w:lineRule="auto"/>
        <w:ind w:left="568"/>
        <w:jc w:val="both"/>
        <w:rPr>
          <w:rFonts w:ascii="Bookman Old Style" w:hAnsi="Bookman Old Style"/>
        </w:rPr>
      </w:pPr>
      <w:r w:rsidRPr="007855D2">
        <w:rPr>
          <w:rFonts w:ascii="Bookman Old Style" w:hAnsi="Bookman Old Style"/>
        </w:rPr>
        <w:t>Appartengono al demanio comunale i beni, i diritti de</w:t>
      </w:r>
      <w:r w:rsidRPr="007855D2">
        <w:rPr>
          <w:rFonts w:ascii="Bookman Old Style" w:hAnsi="Bookman Old Style"/>
        </w:rPr>
        <w:softHyphen/>
        <w:t>maniali su beni altrui e tutto ciò che risultando assoggettato al regime pubblicistico viene destinato all’uso pubblico per natura;</w:t>
      </w:r>
    </w:p>
    <w:p w:rsidR="00201FDE" w:rsidRPr="007855D2" w:rsidRDefault="00201FDE" w:rsidP="00B4759F">
      <w:pPr>
        <w:numPr>
          <w:ilvl w:val="0"/>
          <w:numId w:val="58"/>
        </w:numPr>
        <w:tabs>
          <w:tab w:val="clear" w:pos="360"/>
          <w:tab w:val="num" w:pos="5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line="240" w:lineRule="auto"/>
        <w:ind w:left="568"/>
        <w:jc w:val="both"/>
        <w:rPr>
          <w:rFonts w:ascii="Bookman Old Style" w:hAnsi="Bookman Old Style"/>
        </w:rPr>
      </w:pPr>
      <w:r w:rsidRPr="007855D2">
        <w:rPr>
          <w:rFonts w:ascii="Bookman Old Style" w:hAnsi="Bookman Old Style"/>
        </w:rPr>
        <w:t>Appartengono al patrimonio indisponibile, i beni destinati a sede di pubblici uffici o a pubblici ser</w:t>
      </w:r>
      <w:r w:rsidRPr="007855D2">
        <w:rPr>
          <w:rFonts w:ascii="Bookman Old Style" w:hAnsi="Bookman Old Style"/>
        </w:rPr>
        <w:softHyphen/>
        <w:t>vizi e i beni mobili di uso;</w:t>
      </w:r>
    </w:p>
    <w:p w:rsidR="00201FDE" w:rsidRPr="007855D2" w:rsidRDefault="00201FDE" w:rsidP="00B4759F">
      <w:pPr>
        <w:numPr>
          <w:ilvl w:val="0"/>
          <w:numId w:val="58"/>
        </w:numPr>
        <w:tabs>
          <w:tab w:val="clear" w:pos="360"/>
          <w:tab w:val="num" w:pos="5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line="240" w:lineRule="auto"/>
        <w:ind w:left="568"/>
        <w:jc w:val="both"/>
        <w:rPr>
          <w:rFonts w:ascii="Bookman Old Style" w:hAnsi="Bookman Old Style"/>
        </w:rPr>
      </w:pPr>
      <w:r w:rsidRPr="007855D2">
        <w:rPr>
          <w:rFonts w:ascii="Bookman Old Style" w:hAnsi="Bookman Old Style"/>
        </w:rPr>
        <w:t>Appartengono al patrimonio disponibile, i beni soggetti alle norme del diritto co</w:t>
      </w:r>
      <w:r w:rsidRPr="007855D2">
        <w:rPr>
          <w:rFonts w:ascii="Bookman Old Style" w:hAnsi="Bookman Old Style"/>
        </w:rPr>
        <w:softHyphen/>
        <w:t>mune e tutti quei beni non direttamente destinati all’uso pubblico, siano essi immobili o mobili</w:t>
      </w:r>
      <w:r w:rsidR="007855D2">
        <w:rPr>
          <w:rFonts w:ascii="Bookman Old Style" w:hAnsi="Bookman Old Style"/>
        </w:rPr>
        <w:t>.</w:t>
      </w:r>
    </w:p>
    <w:p w:rsidR="00201FDE" w:rsidRPr="006E0FF0" w:rsidRDefault="00201FDE" w:rsidP="00201FDE">
      <w:pPr>
        <w:tabs>
          <w:tab w:val="left" w:pos="851"/>
        </w:tabs>
        <w:spacing w:after="60"/>
        <w:jc w:val="both"/>
        <w:rPr>
          <w:rFonts w:ascii="Bookman Old Style" w:hAnsi="Bookman Old Style"/>
        </w:rPr>
      </w:pPr>
      <w:r w:rsidRPr="006E0FF0">
        <w:rPr>
          <w:rFonts w:ascii="Bookman Old Style" w:hAnsi="Bookman Old Style"/>
        </w:rPr>
        <w:t>L’inventariazione dei beni è effettuata al momento della loro acquisizione, a cura del responsabile del servizio di competenza, con attribuzione del valore se</w:t>
      </w:r>
      <w:r w:rsidRPr="006E0FF0">
        <w:rPr>
          <w:rFonts w:ascii="Bookman Old Style" w:hAnsi="Bookman Old Style"/>
        </w:rPr>
        <w:softHyphen/>
        <w:t xml:space="preserve">condo i criteri di cui al D. </w:t>
      </w:r>
      <w:proofErr w:type="spellStart"/>
      <w:r w:rsidRPr="006E0FF0">
        <w:rPr>
          <w:rFonts w:ascii="Bookman Old Style" w:hAnsi="Bookman Old Style"/>
        </w:rPr>
        <w:t>Lgs</w:t>
      </w:r>
      <w:proofErr w:type="spellEnd"/>
      <w:r w:rsidRPr="006E0FF0">
        <w:rPr>
          <w:rFonts w:ascii="Bookman Old Style" w:hAnsi="Bookman Old Style"/>
        </w:rPr>
        <w:t>. 267/2000 e sulla base del provvedimento di liqui</w:t>
      </w:r>
      <w:r w:rsidRPr="006E0FF0">
        <w:rPr>
          <w:rFonts w:ascii="Bookman Old Style" w:hAnsi="Bookman Old Style"/>
        </w:rPr>
        <w:softHyphen/>
        <w:t>dazione della relativa fattura emessa dal fornitore. Nel caso di liquidazione di spesa relativa a stati di avanzamento dei lavori e fino alla liquidazione dello stato finale dei lavori, gli importi liquidati sono registrati in inventario alla voce “Opere in costruzione” e ribaltati nel conto del patrimonio alla voce “</w:t>
      </w:r>
      <w:proofErr w:type="spellStart"/>
      <w:r w:rsidRPr="006E0FF0">
        <w:rPr>
          <w:rFonts w:ascii="Bookman Old Style" w:hAnsi="Bookman Old Style"/>
        </w:rPr>
        <w:t>A.II</w:t>
      </w:r>
      <w:proofErr w:type="spellEnd"/>
      <w:r w:rsidRPr="006E0FF0">
        <w:rPr>
          <w:rFonts w:ascii="Bookman Old Style" w:hAnsi="Bookman Old Style"/>
        </w:rPr>
        <w:t>.13 - Immobilizzazioni in corso” dell’attivo, non soggetta ad ammortamento. La medesima procedura si applica per l’acquisizione di beni strumentali o beni mobili di uso durevole.</w:t>
      </w:r>
    </w:p>
    <w:p w:rsidR="00201FDE" w:rsidRPr="006E0FF0" w:rsidRDefault="00201FDE" w:rsidP="00201FDE">
      <w:pPr>
        <w:tabs>
          <w:tab w:val="left" w:pos="360"/>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60"/>
        <w:jc w:val="both"/>
        <w:rPr>
          <w:rFonts w:ascii="Bookman Old Style" w:hAnsi="Bookman Old Style"/>
        </w:rPr>
      </w:pPr>
      <w:r w:rsidRPr="006E0FF0">
        <w:rPr>
          <w:rFonts w:ascii="Bookman Old Style" w:hAnsi="Bookman Old Style"/>
        </w:rPr>
        <w:t xml:space="preserve">La valutazione dei beni comunali, funzionale alla conoscenza del patrimonio complessivo </w:t>
      </w:r>
      <w:proofErr w:type="spellStart"/>
      <w:r w:rsidRPr="006E0FF0">
        <w:rPr>
          <w:rFonts w:ascii="Bookman Old Style" w:hAnsi="Bookman Old Style"/>
        </w:rPr>
        <w:t>del</w:t>
      </w:r>
      <w:r w:rsidRPr="006E0FF0">
        <w:rPr>
          <w:rFonts w:ascii="Bookman Old Style" w:hAnsi="Bookman Old Style"/>
        </w:rPr>
        <w:softHyphen/>
        <w:t>l</w:t>
      </w:r>
      <w:proofErr w:type="spellEnd"/>
      <w:r w:rsidRPr="006E0FF0">
        <w:rPr>
          <w:rFonts w:ascii="Bookman Old Style" w:hAnsi="Bookman Old Style"/>
        </w:rPr>
        <w:t xml:space="preserve">’ente, deve consentire la rilevazione del valore dei singoli elementi patrimoniali all’atto </w:t>
      </w:r>
      <w:r w:rsidRPr="006E0FF0">
        <w:rPr>
          <w:rFonts w:ascii="Bookman Old Style" w:hAnsi="Bookman Old Style"/>
        </w:rPr>
        <w:lastRenderedPageBreak/>
        <w:t>della loro ac</w:t>
      </w:r>
      <w:r w:rsidRPr="006E0FF0">
        <w:rPr>
          <w:rFonts w:ascii="Bookman Old Style" w:hAnsi="Bookman Old Style"/>
        </w:rPr>
        <w:softHyphen/>
        <w:t>quisizione, nonché il costante aggiornamento nel tempo dei valori medesimi. All’aggiornamento degli inventari si provvede annual</w:t>
      </w:r>
      <w:r w:rsidRPr="006E0FF0">
        <w:rPr>
          <w:rFonts w:ascii="Bookman Old Style" w:hAnsi="Bookman Old Style"/>
        </w:rPr>
        <w:softHyphen/>
        <w:t>mente in sede di rendiconto della gestione per consentire la reda</w:t>
      </w:r>
      <w:r w:rsidRPr="006E0FF0">
        <w:rPr>
          <w:rFonts w:ascii="Bookman Old Style" w:hAnsi="Bookman Old Style"/>
        </w:rPr>
        <w:softHyphen/>
        <w:t>zione del conto del patrimonio.</w:t>
      </w:r>
    </w:p>
    <w:p w:rsidR="00201FDE" w:rsidRPr="006E0FF0" w:rsidRDefault="00201FDE" w:rsidP="00201FDE">
      <w:pPr>
        <w:tabs>
          <w:tab w:val="left" w:pos="360"/>
          <w:tab w:val="left" w:pos="576"/>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60"/>
        <w:jc w:val="both"/>
        <w:rPr>
          <w:rFonts w:ascii="Bookman Old Style" w:hAnsi="Bookman Old Style"/>
        </w:rPr>
      </w:pPr>
      <w:r w:rsidRPr="006E0FF0">
        <w:rPr>
          <w:rFonts w:ascii="Bookman Old Style" w:hAnsi="Bookman Old Style"/>
        </w:rPr>
        <w:t xml:space="preserve">Per la valutazione dei beni si applica quanto previsto dall’articolo 230 comma 4 del </w:t>
      </w:r>
      <w:proofErr w:type="spellStart"/>
      <w:r w:rsidRPr="006E0FF0">
        <w:rPr>
          <w:rFonts w:ascii="Bookman Old Style" w:hAnsi="Bookman Old Style"/>
        </w:rPr>
        <w:t>D.Lgs.</w:t>
      </w:r>
      <w:proofErr w:type="spellEnd"/>
      <w:r w:rsidRPr="006E0FF0">
        <w:rPr>
          <w:rFonts w:ascii="Bookman Old Style" w:hAnsi="Bookman Old Style"/>
        </w:rPr>
        <w:t xml:space="preserve"> 267/2000.</w:t>
      </w:r>
    </w:p>
    <w:p w:rsidR="00201FDE" w:rsidRPr="006E0FF0" w:rsidRDefault="00201FDE" w:rsidP="00201FDE">
      <w:pPr>
        <w:tabs>
          <w:tab w:val="left" w:pos="360"/>
          <w:tab w:val="left" w:pos="576"/>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60"/>
        <w:jc w:val="both"/>
        <w:rPr>
          <w:rFonts w:ascii="Bookman Old Style" w:hAnsi="Bookman Old Style"/>
        </w:rPr>
      </w:pPr>
      <w:r w:rsidRPr="006E0FF0">
        <w:rPr>
          <w:rFonts w:ascii="Bookman Old Style" w:hAnsi="Bookman Old Style"/>
        </w:rPr>
        <w:t>E’ vietato assumere impegni sul titolo I “spese correnti” per l’acquisto di beni durevoli</w:t>
      </w:r>
      <w:r w:rsidR="00AE42E9">
        <w:rPr>
          <w:rFonts w:ascii="Bookman Old Style" w:hAnsi="Bookman Old Style"/>
        </w:rPr>
        <w:t>.</w:t>
      </w:r>
    </w:p>
    <w:p w:rsidR="00201FDE" w:rsidRPr="006E0FF0" w:rsidRDefault="00201FDE" w:rsidP="00201FDE">
      <w:pPr>
        <w:pStyle w:val="Titolo3"/>
        <w:rPr>
          <w:rFonts w:ascii="Bookman Old Style" w:hAnsi="Bookman Old Style"/>
        </w:rPr>
      </w:pPr>
      <w:bookmarkStart w:id="125" w:name="_Toc469471421"/>
      <w:r w:rsidRPr="006E0FF0">
        <w:rPr>
          <w:rFonts w:ascii="Bookman Old Style" w:hAnsi="Bookman Old Style"/>
        </w:rPr>
        <w:t xml:space="preserve">Art. </w:t>
      </w:r>
      <w:r w:rsidR="0082663A" w:rsidRPr="006E0FF0">
        <w:rPr>
          <w:rFonts w:ascii="Bookman Old Style" w:hAnsi="Bookman Old Style"/>
        </w:rPr>
        <w:t>6</w:t>
      </w:r>
      <w:r w:rsidR="007855D2">
        <w:rPr>
          <w:rFonts w:ascii="Bookman Old Style" w:hAnsi="Bookman Old Style"/>
        </w:rPr>
        <w:t>5</w:t>
      </w:r>
      <w:r w:rsidRPr="006E0FF0">
        <w:rPr>
          <w:rFonts w:ascii="Bookman Old Style" w:hAnsi="Bookman Old Style"/>
        </w:rPr>
        <w:t>. Tenuta e aggiornamento degli inventari</w:t>
      </w:r>
      <w:bookmarkEnd w:id="125"/>
    </w:p>
    <w:p w:rsidR="00201FDE" w:rsidRPr="006E0FF0" w:rsidRDefault="00201FDE" w:rsidP="00201FDE">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line="276" w:lineRule="auto"/>
        <w:jc w:val="both"/>
        <w:rPr>
          <w:rFonts w:ascii="Bookman Old Style" w:hAnsi="Bookman Old Style"/>
        </w:rPr>
      </w:pPr>
      <w:r w:rsidRPr="006E0FF0">
        <w:rPr>
          <w:rFonts w:ascii="Bookman Old Style" w:hAnsi="Bookman Old Style"/>
        </w:rPr>
        <w:t>Per ciascun elemento del patrimonio permanente vanno tenuti uno o più inventari.</w:t>
      </w:r>
    </w:p>
    <w:p w:rsidR="00201FDE" w:rsidRPr="006E0FF0" w:rsidRDefault="00201FDE" w:rsidP="00201FDE">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line="276" w:lineRule="auto"/>
        <w:jc w:val="both"/>
        <w:rPr>
          <w:rFonts w:ascii="Bookman Old Style" w:hAnsi="Bookman Old Style"/>
        </w:rPr>
      </w:pPr>
      <w:r w:rsidRPr="006E0FF0">
        <w:rPr>
          <w:rFonts w:ascii="Bookman Old Style" w:hAnsi="Bookman Old Style"/>
        </w:rPr>
        <w:t>I responsabili delle strutture o altri Funzionari all’uopo delegati che hanno la gestione di beni di cui al comma precedente, devono curare la tenuta degli inventari della cui esattezza e completezza sono responsabili, nonché conservare gli atti costitutivi o probatori dei diritti reali e degli altri atti relativi ai beni oggetto degli inventari.</w:t>
      </w:r>
    </w:p>
    <w:p w:rsidR="00201FDE" w:rsidRPr="006E0FF0" w:rsidRDefault="00201FDE" w:rsidP="00201FDE">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line="276" w:lineRule="auto"/>
        <w:jc w:val="both"/>
        <w:rPr>
          <w:rFonts w:ascii="Bookman Old Style" w:hAnsi="Bookman Old Style"/>
        </w:rPr>
      </w:pPr>
      <w:r w:rsidRPr="006E0FF0">
        <w:rPr>
          <w:rFonts w:ascii="Bookman Old Style" w:hAnsi="Bookman Old Style"/>
        </w:rPr>
        <w:t>Essi sono tenuti a comunicare al Responsabile degli inventari tutte le variazioni (acquisizioni, trasferimenti, cancellazioni ecc.) riguardanti i beni. Il Responsabile degli inventari, cui compete la gestione dei dati inventariali, è tenuto a trasmettere al Servizio finanziario copia del riepilogo degli inventari e comunicare le variazioni sia nella consistenza che nei valori che intervengono durante l’esercizio per cause diverse dal Bilancio.</w:t>
      </w:r>
    </w:p>
    <w:p w:rsidR="00201FDE" w:rsidRPr="006E0FF0" w:rsidRDefault="00201FDE" w:rsidP="00201FDE">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jc w:val="both"/>
        <w:rPr>
          <w:rFonts w:ascii="Bookman Old Style" w:hAnsi="Bookman Old Style"/>
        </w:rPr>
      </w:pPr>
      <w:r w:rsidRPr="006E0FF0">
        <w:rPr>
          <w:rFonts w:ascii="Bookman Old Style" w:hAnsi="Bookman Old Style"/>
        </w:rPr>
        <w:t>La tenuta degli inventari comporta la descrizione di tutti i beni in apposite schede, suddivise per categorie, contenenti per ciascuna unità elementare le indicazioni necessarie alla sua identificazione ed in particolare gli elementi indicati di seguito.</w:t>
      </w:r>
    </w:p>
    <w:p w:rsidR="00201FDE" w:rsidRPr="006E0FF0" w:rsidRDefault="00201FDE" w:rsidP="00201FDE">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jc w:val="both"/>
        <w:rPr>
          <w:rFonts w:ascii="Bookman Old Style" w:hAnsi="Bookman Old Style"/>
        </w:rPr>
      </w:pPr>
    </w:p>
    <w:p w:rsidR="00201FDE" w:rsidRPr="006E0FF0" w:rsidRDefault="00201FDE" w:rsidP="00201FDE">
      <w:pPr>
        <w:spacing w:after="60"/>
        <w:jc w:val="both"/>
        <w:rPr>
          <w:rFonts w:ascii="Bookman Old Style" w:hAnsi="Bookman Old Style"/>
        </w:rPr>
      </w:pPr>
      <w:r w:rsidRPr="006E0FF0">
        <w:rPr>
          <w:rFonts w:ascii="Bookman Old Style" w:hAnsi="Bookman Old Style"/>
        </w:rPr>
        <w:t>L’inventario dei beni immobili deve contenere le seguenti indicazioni:</w:t>
      </w:r>
    </w:p>
    <w:p w:rsidR="00201FDE" w:rsidRPr="006E0FF0" w:rsidRDefault="00201FDE" w:rsidP="00B4759F">
      <w:pPr>
        <w:numPr>
          <w:ilvl w:val="0"/>
          <w:numId w:val="59"/>
        </w:numPr>
        <w:tabs>
          <w:tab w:val="clear" w:pos="360"/>
          <w:tab w:val="left" w:pos="-1418"/>
        </w:tabs>
        <w:spacing w:after="60" w:line="240" w:lineRule="auto"/>
        <w:jc w:val="both"/>
        <w:rPr>
          <w:rFonts w:ascii="Bookman Old Style" w:hAnsi="Bookman Old Style"/>
        </w:rPr>
      </w:pPr>
      <w:r w:rsidRPr="006E0FF0">
        <w:rPr>
          <w:rFonts w:ascii="Bookman Old Style" w:hAnsi="Bookman Old Style"/>
        </w:rPr>
        <w:t>ubicazione, denominazione, estensione, qualità e dati catastali;</w:t>
      </w:r>
    </w:p>
    <w:p w:rsidR="00201FDE" w:rsidRPr="006E0FF0" w:rsidRDefault="00201FDE" w:rsidP="00B4759F">
      <w:pPr>
        <w:numPr>
          <w:ilvl w:val="0"/>
          <w:numId w:val="59"/>
        </w:numPr>
        <w:tabs>
          <w:tab w:val="clear" w:pos="360"/>
          <w:tab w:val="left" w:pos="-1418"/>
        </w:tabs>
        <w:spacing w:after="60" w:line="240" w:lineRule="auto"/>
        <w:jc w:val="both"/>
        <w:rPr>
          <w:rFonts w:ascii="Bookman Old Style" w:hAnsi="Bookman Old Style"/>
        </w:rPr>
      </w:pPr>
      <w:r w:rsidRPr="006E0FF0">
        <w:rPr>
          <w:rFonts w:ascii="Bookman Old Style" w:hAnsi="Bookman Old Style"/>
        </w:rPr>
        <w:t>titolo di provenienza, destinazione ed eventuali vincoli;</w:t>
      </w:r>
    </w:p>
    <w:p w:rsidR="00201FDE" w:rsidRPr="006E0FF0" w:rsidRDefault="00201FDE" w:rsidP="00B4759F">
      <w:pPr>
        <w:numPr>
          <w:ilvl w:val="0"/>
          <w:numId w:val="59"/>
        </w:numPr>
        <w:tabs>
          <w:tab w:val="clear" w:pos="360"/>
          <w:tab w:val="left" w:pos="-1418"/>
        </w:tabs>
        <w:spacing w:after="60" w:line="240" w:lineRule="auto"/>
        <w:jc w:val="both"/>
        <w:rPr>
          <w:rFonts w:ascii="Bookman Old Style" w:hAnsi="Bookman Old Style"/>
        </w:rPr>
      </w:pPr>
      <w:r w:rsidRPr="006E0FF0">
        <w:rPr>
          <w:rFonts w:ascii="Bookman Old Style" w:hAnsi="Bookman Old Style"/>
        </w:rPr>
        <w:t>condizione giuridica ed eventuale rendita;</w:t>
      </w:r>
    </w:p>
    <w:p w:rsidR="00201FDE" w:rsidRPr="006E0FF0" w:rsidRDefault="00201FDE" w:rsidP="00B4759F">
      <w:pPr>
        <w:numPr>
          <w:ilvl w:val="0"/>
          <w:numId w:val="59"/>
        </w:numPr>
        <w:tabs>
          <w:tab w:val="clear" w:pos="360"/>
          <w:tab w:val="left" w:pos="-1418"/>
        </w:tabs>
        <w:spacing w:after="60" w:line="240" w:lineRule="auto"/>
        <w:jc w:val="both"/>
        <w:rPr>
          <w:rFonts w:ascii="Bookman Old Style" w:hAnsi="Bookman Old Style"/>
        </w:rPr>
      </w:pPr>
      <w:r w:rsidRPr="006E0FF0">
        <w:rPr>
          <w:rFonts w:ascii="Bookman Old Style" w:hAnsi="Bookman Old Style"/>
        </w:rPr>
        <w:t>valore determinato con i criteri di cui all’articolo precedente del presente regola</w:t>
      </w:r>
      <w:r w:rsidRPr="006E0FF0">
        <w:rPr>
          <w:rFonts w:ascii="Bookman Old Style" w:hAnsi="Bookman Old Style"/>
        </w:rPr>
        <w:softHyphen/>
        <w:t>mento;</w:t>
      </w:r>
    </w:p>
    <w:p w:rsidR="00201FDE" w:rsidRPr="006E0FF0" w:rsidRDefault="00201FDE" w:rsidP="00B4759F">
      <w:pPr>
        <w:numPr>
          <w:ilvl w:val="0"/>
          <w:numId w:val="59"/>
        </w:numPr>
        <w:tabs>
          <w:tab w:val="clear" w:pos="360"/>
          <w:tab w:val="left" w:pos="-1418"/>
        </w:tabs>
        <w:spacing w:after="60" w:line="240" w:lineRule="auto"/>
        <w:jc w:val="both"/>
        <w:rPr>
          <w:rFonts w:ascii="Bookman Old Style" w:hAnsi="Bookman Old Style"/>
        </w:rPr>
      </w:pPr>
      <w:r w:rsidRPr="006E0FF0">
        <w:rPr>
          <w:rFonts w:ascii="Bookman Old Style" w:hAnsi="Bookman Old Style"/>
        </w:rPr>
        <w:t>quote di ammortamento (con l’eccezione dei terreni);</w:t>
      </w:r>
    </w:p>
    <w:p w:rsidR="00201FDE" w:rsidRPr="006E0FF0" w:rsidRDefault="00201FDE" w:rsidP="00B4759F">
      <w:pPr>
        <w:numPr>
          <w:ilvl w:val="0"/>
          <w:numId w:val="59"/>
        </w:numPr>
        <w:tabs>
          <w:tab w:val="clear" w:pos="360"/>
          <w:tab w:val="left" w:pos="-1418"/>
        </w:tabs>
        <w:spacing w:after="60" w:line="240" w:lineRule="auto"/>
        <w:jc w:val="both"/>
        <w:rPr>
          <w:rFonts w:ascii="Bookman Old Style" w:hAnsi="Bookman Old Style"/>
        </w:rPr>
      </w:pPr>
      <w:r w:rsidRPr="006E0FF0">
        <w:rPr>
          <w:rFonts w:ascii="Bookman Old Style" w:hAnsi="Bookman Old Style"/>
        </w:rPr>
        <w:t>centro di responsabilità (servizio al cui funzionamento il bene è destinato);</w:t>
      </w:r>
    </w:p>
    <w:p w:rsidR="00201FDE" w:rsidRPr="006E0FF0" w:rsidRDefault="00201FDE" w:rsidP="00B4759F">
      <w:pPr>
        <w:numPr>
          <w:ilvl w:val="0"/>
          <w:numId w:val="59"/>
        </w:numPr>
        <w:tabs>
          <w:tab w:val="clear" w:pos="360"/>
          <w:tab w:val="left" w:pos="-1418"/>
        </w:tabs>
        <w:spacing w:after="60" w:line="240" w:lineRule="auto"/>
        <w:jc w:val="both"/>
        <w:rPr>
          <w:rFonts w:ascii="Bookman Old Style" w:hAnsi="Bookman Old Style"/>
        </w:rPr>
      </w:pPr>
      <w:r w:rsidRPr="006E0FF0">
        <w:rPr>
          <w:rFonts w:ascii="Bookman Old Style" w:hAnsi="Bookman Old Style"/>
        </w:rPr>
        <w:t>centro di costo utilizzatore, al quale imputare i costi di ammortamento.</w:t>
      </w:r>
    </w:p>
    <w:p w:rsidR="00201FDE" w:rsidRPr="006E0FF0" w:rsidRDefault="00201FDE" w:rsidP="00201FDE">
      <w:pPr>
        <w:spacing w:after="60"/>
        <w:jc w:val="both"/>
        <w:rPr>
          <w:rFonts w:ascii="Bookman Old Style" w:hAnsi="Bookman Old Style"/>
        </w:rPr>
      </w:pPr>
    </w:p>
    <w:p w:rsidR="00201FDE" w:rsidRPr="006E0FF0" w:rsidRDefault="00201FDE" w:rsidP="00201FDE">
      <w:pPr>
        <w:spacing w:after="60"/>
        <w:jc w:val="both"/>
        <w:rPr>
          <w:rFonts w:ascii="Bookman Old Style" w:hAnsi="Bookman Old Style"/>
        </w:rPr>
      </w:pPr>
      <w:r w:rsidRPr="006E0FF0">
        <w:rPr>
          <w:rFonts w:ascii="Bookman Old Style" w:hAnsi="Bookman Old Style"/>
        </w:rPr>
        <w:t>L’inventario dei beni mobili deve contenere le seguenti indicazioni:</w:t>
      </w:r>
    </w:p>
    <w:p w:rsidR="00201FDE" w:rsidRPr="006E0FF0" w:rsidRDefault="00201FDE" w:rsidP="00B4759F">
      <w:pPr>
        <w:numPr>
          <w:ilvl w:val="0"/>
          <w:numId w:val="60"/>
        </w:numPr>
        <w:tabs>
          <w:tab w:val="clear" w:pos="360"/>
        </w:tabs>
        <w:spacing w:after="60" w:line="240" w:lineRule="auto"/>
        <w:jc w:val="both"/>
        <w:rPr>
          <w:rFonts w:ascii="Bookman Old Style" w:hAnsi="Bookman Old Style"/>
        </w:rPr>
      </w:pPr>
      <w:r w:rsidRPr="006E0FF0">
        <w:rPr>
          <w:rFonts w:ascii="Bookman Old Style" w:hAnsi="Bookman Old Style"/>
        </w:rPr>
        <w:t>denominazione e descrizione, secondo la natura e la specie;</w:t>
      </w:r>
    </w:p>
    <w:p w:rsidR="00201FDE" w:rsidRPr="006E0FF0" w:rsidRDefault="00201FDE" w:rsidP="00B4759F">
      <w:pPr>
        <w:numPr>
          <w:ilvl w:val="0"/>
          <w:numId w:val="60"/>
        </w:numPr>
        <w:tabs>
          <w:tab w:val="clear" w:pos="360"/>
        </w:tabs>
        <w:spacing w:after="60" w:line="240" w:lineRule="auto"/>
        <w:jc w:val="both"/>
        <w:rPr>
          <w:rFonts w:ascii="Bookman Old Style" w:hAnsi="Bookman Old Style"/>
        </w:rPr>
      </w:pPr>
      <w:r w:rsidRPr="006E0FF0">
        <w:rPr>
          <w:rFonts w:ascii="Bookman Old Style" w:hAnsi="Bookman Old Style"/>
        </w:rPr>
        <w:t>qualità, quantità secondo le varie specie e data di acquisizione;</w:t>
      </w:r>
    </w:p>
    <w:p w:rsidR="00201FDE" w:rsidRPr="006E0FF0" w:rsidRDefault="00201FDE" w:rsidP="00B4759F">
      <w:pPr>
        <w:numPr>
          <w:ilvl w:val="0"/>
          <w:numId w:val="60"/>
        </w:numPr>
        <w:tabs>
          <w:tab w:val="clear" w:pos="360"/>
        </w:tabs>
        <w:spacing w:after="60" w:line="240" w:lineRule="auto"/>
        <w:jc w:val="both"/>
        <w:rPr>
          <w:rFonts w:ascii="Bookman Old Style" w:hAnsi="Bookman Old Style"/>
        </w:rPr>
      </w:pPr>
      <w:r w:rsidRPr="006E0FF0">
        <w:rPr>
          <w:rFonts w:ascii="Bookman Old Style" w:hAnsi="Bookman Old Style"/>
        </w:rPr>
        <w:t>condizione giuridica;</w:t>
      </w:r>
    </w:p>
    <w:p w:rsidR="00201FDE" w:rsidRPr="006E0FF0" w:rsidRDefault="00201FDE" w:rsidP="00B4759F">
      <w:pPr>
        <w:numPr>
          <w:ilvl w:val="0"/>
          <w:numId w:val="60"/>
        </w:numPr>
        <w:tabs>
          <w:tab w:val="clear" w:pos="360"/>
        </w:tabs>
        <w:spacing w:after="60" w:line="240" w:lineRule="auto"/>
        <w:jc w:val="both"/>
        <w:rPr>
          <w:rFonts w:ascii="Bookman Old Style" w:hAnsi="Bookman Old Style"/>
        </w:rPr>
      </w:pPr>
      <w:r w:rsidRPr="006E0FF0">
        <w:rPr>
          <w:rFonts w:ascii="Bookman Old Style" w:hAnsi="Bookman Old Style"/>
        </w:rPr>
        <w:t>valore determinato secondo i criteri di cui all’articolo precedente del presente re</w:t>
      </w:r>
      <w:r w:rsidRPr="006E0FF0">
        <w:rPr>
          <w:rFonts w:ascii="Bookman Old Style" w:hAnsi="Bookman Old Style"/>
        </w:rPr>
        <w:softHyphen/>
        <w:t>golamento;</w:t>
      </w:r>
    </w:p>
    <w:p w:rsidR="00201FDE" w:rsidRPr="006E0FF0" w:rsidRDefault="00201FDE" w:rsidP="00B4759F">
      <w:pPr>
        <w:numPr>
          <w:ilvl w:val="0"/>
          <w:numId w:val="60"/>
        </w:numPr>
        <w:tabs>
          <w:tab w:val="clear" w:pos="360"/>
        </w:tabs>
        <w:spacing w:after="60" w:line="240" w:lineRule="auto"/>
        <w:jc w:val="both"/>
        <w:rPr>
          <w:rFonts w:ascii="Bookman Old Style" w:hAnsi="Bookman Old Style"/>
        </w:rPr>
      </w:pPr>
      <w:r w:rsidRPr="006E0FF0">
        <w:rPr>
          <w:rFonts w:ascii="Bookman Old Style" w:hAnsi="Bookman Old Style"/>
        </w:rPr>
        <w:t>quote di ammortamento;</w:t>
      </w:r>
    </w:p>
    <w:p w:rsidR="00201FDE" w:rsidRPr="006E0FF0" w:rsidRDefault="00201FDE" w:rsidP="00B4759F">
      <w:pPr>
        <w:numPr>
          <w:ilvl w:val="0"/>
          <w:numId w:val="60"/>
        </w:numPr>
        <w:tabs>
          <w:tab w:val="clear" w:pos="360"/>
        </w:tabs>
        <w:spacing w:after="60" w:line="240" w:lineRule="auto"/>
        <w:jc w:val="both"/>
        <w:rPr>
          <w:rFonts w:ascii="Bookman Old Style" w:hAnsi="Bookman Old Style"/>
        </w:rPr>
      </w:pPr>
      <w:r w:rsidRPr="006E0FF0">
        <w:rPr>
          <w:rFonts w:ascii="Bookman Old Style" w:hAnsi="Bookman Old Style"/>
        </w:rPr>
        <w:t>centro di responsabilità (servizio al cui funzionamento il bene è destinato);</w:t>
      </w:r>
    </w:p>
    <w:p w:rsidR="00201FDE" w:rsidRPr="006E0FF0" w:rsidRDefault="00201FDE" w:rsidP="00B4759F">
      <w:pPr>
        <w:numPr>
          <w:ilvl w:val="0"/>
          <w:numId w:val="60"/>
        </w:numPr>
        <w:tabs>
          <w:tab w:val="clear" w:pos="360"/>
        </w:tabs>
        <w:spacing w:after="60" w:line="240" w:lineRule="auto"/>
        <w:jc w:val="both"/>
        <w:rPr>
          <w:rFonts w:ascii="Bookman Old Style" w:hAnsi="Bookman Old Style"/>
        </w:rPr>
      </w:pPr>
      <w:r w:rsidRPr="006E0FF0">
        <w:rPr>
          <w:rFonts w:ascii="Bookman Old Style" w:hAnsi="Bookman Old Style"/>
        </w:rPr>
        <w:t>centro di costo utilizzatore, al quale imputare i costi di ammortamento.</w:t>
      </w:r>
    </w:p>
    <w:p w:rsidR="00201FDE" w:rsidRPr="006E0FF0" w:rsidRDefault="00201FDE" w:rsidP="00201FDE">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jc w:val="both"/>
        <w:rPr>
          <w:rFonts w:ascii="Bookman Old Style" w:hAnsi="Bookman Old Style"/>
        </w:rPr>
      </w:pPr>
    </w:p>
    <w:p w:rsidR="00201FDE" w:rsidRDefault="00201FDE" w:rsidP="00201FDE">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jc w:val="both"/>
        <w:rPr>
          <w:rFonts w:ascii="Bookman Old Style" w:hAnsi="Bookman Old Style"/>
        </w:rPr>
      </w:pPr>
      <w:r w:rsidRPr="006E0FF0">
        <w:rPr>
          <w:rFonts w:ascii="Bookman Old Style" w:hAnsi="Bookman Old Style"/>
        </w:rPr>
        <w:t>Tutti gli aumenti e le diminuzioni riferiti al valore o alla consist</w:t>
      </w:r>
      <w:r w:rsidR="00AE42E9">
        <w:rPr>
          <w:rFonts w:ascii="Bookman Old Style" w:hAnsi="Bookman Old Style"/>
        </w:rPr>
        <w:t>enza dei beni devono essere re</w:t>
      </w:r>
      <w:r w:rsidRPr="006E0FF0">
        <w:rPr>
          <w:rFonts w:ascii="Bookman Old Style" w:hAnsi="Bookman Old Style"/>
        </w:rPr>
        <w:t>gistrati nell’inventario, a cura dei responsabili dei servizi ai quali i beni sono stati dati in consegna o gestione. Le variazioni inventaria</w:t>
      </w:r>
      <w:r w:rsidR="00AE42E9">
        <w:rPr>
          <w:rFonts w:ascii="Bookman Old Style" w:hAnsi="Bookman Old Style"/>
        </w:rPr>
        <w:t xml:space="preserve">li sono comunicate dai </w:t>
      </w:r>
      <w:r w:rsidR="00AE42E9">
        <w:rPr>
          <w:rFonts w:ascii="Bookman Old Style" w:hAnsi="Bookman Old Style"/>
        </w:rPr>
        <w:lastRenderedPageBreak/>
        <w:t>responsa</w:t>
      </w:r>
      <w:r w:rsidR="004C4C0B">
        <w:rPr>
          <w:rFonts w:ascii="Bookman Old Style" w:hAnsi="Bookman Old Style"/>
        </w:rPr>
        <w:t>bili dei servizi, entro il 31 gennaio</w:t>
      </w:r>
      <w:r w:rsidRPr="006E0FF0">
        <w:rPr>
          <w:rFonts w:ascii="Bookman Old Style" w:hAnsi="Bookman Old Style"/>
        </w:rPr>
        <w:t xml:space="preserve"> di ciascun anno, al</w:t>
      </w:r>
      <w:r w:rsidR="00AE42E9">
        <w:rPr>
          <w:rFonts w:ascii="Bookman Old Style" w:hAnsi="Bookman Old Style"/>
        </w:rPr>
        <w:t xml:space="preserve"> responsabile del sevizio finan</w:t>
      </w:r>
      <w:r w:rsidRPr="006E0FF0">
        <w:rPr>
          <w:rFonts w:ascii="Bookman Old Style" w:hAnsi="Bookman Old Style"/>
        </w:rPr>
        <w:t>ziario.</w:t>
      </w:r>
    </w:p>
    <w:p w:rsidR="003A4808" w:rsidRPr="006E0FF0" w:rsidRDefault="00BB4989" w:rsidP="00346EB3">
      <w:pPr>
        <w:pStyle w:val="Titolo3"/>
        <w:rPr>
          <w:rFonts w:ascii="Bookman Old Style" w:hAnsi="Bookman Old Style"/>
        </w:rPr>
      </w:pPr>
      <w:bookmarkStart w:id="126" w:name="_Toc469471422"/>
      <w:r w:rsidRPr="006E0FF0">
        <w:rPr>
          <w:rFonts w:ascii="Bookman Old Style" w:hAnsi="Bookman Old Style"/>
        </w:rPr>
        <w:t xml:space="preserve">Art. </w:t>
      </w:r>
      <w:r w:rsidR="0082663A" w:rsidRPr="006E0FF0">
        <w:rPr>
          <w:rFonts w:ascii="Bookman Old Style" w:hAnsi="Bookman Old Style"/>
        </w:rPr>
        <w:t>6</w:t>
      </w:r>
      <w:r w:rsidR="007855D2">
        <w:rPr>
          <w:rFonts w:ascii="Bookman Old Style" w:hAnsi="Bookman Old Style"/>
        </w:rPr>
        <w:t>6</w:t>
      </w:r>
      <w:r w:rsidRPr="006E0FF0">
        <w:rPr>
          <w:rFonts w:ascii="Bookman Old Style" w:hAnsi="Bookman Old Style"/>
        </w:rPr>
        <w:t xml:space="preserve">. </w:t>
      </w:r>
      <w:r w:rsidR="003A4808" w:rsidRPr="006E0FF0">
        <w:rPr>
          <w:rFonts w:ascii="Bookman Old Style" w:hAnsi="Bookman Old Style"/>
        </w:rPr>
        <w:t>Beni non inventariabili</w:t>
      </w:r>
      <w:bookmarkEnd w:id="126"/>
    </w:p>
    <w:p w:rsidR="003A4808" w:rsidRPr="006E0FF0" w:rsidRDefault="003A4808" w:rsidP="003A4808">
      <w:pPr>
        <w:jc w:val="both"/>
        <w:rPr>
          <w:rFonts w:ascii="Bookman Old Style" w:hAnsi="Bookman Old Style"/>
        </w:rPr>
      </w:pPr>
      <w:r w:rsidRPr="006E0FF0">
        <w:rPr>
          <w:rFonts w:ascii="Bookman Old Style" w:hAnsi="Bookman Old Style"/>
        </w:rPr>
        <w:t>Non sono inventariabili, in ragione della natura di beni di facile consumo o del modico valore, i seguenti beni:</w:t>
      </w:r>
    </w:p>
    <w:p w:rsidR="00201FDE" w:rsidRPr="006E0FF0" w:rsidRDefault="00201FDE" w:rsidP="00B4759F">
      <w:pPr>
        <w:numPr>
          <w:ilvl w:val="0"/>
          <w:numId w:val="61"/>
        </w:numPr>
        <w:tabs>
          <w:tab w:val="left" w:pos="432"/>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s>
        <w:spacing w:after="60" w:line="240" w:lineRule="auto"/>
        <w:jc w:val="both"/>
        <w:rPr>
          <w:rFonts w:ascii="Bookman Old Style" w:hAnsi="Bookman Old Style"/>
        </w:rPr>
      </w:pPr>
      <w:r w:rsidRPr="006E0FF0">
        <w:rPr>
          <w:rFonts w:ascii="Bookman Old Style" w:hAnsi="Bookman Old Style"/>
        </w:rPr>
        <w:t>materiale di cancelleria, materiale per il funzionamento dei servizi generali e beni la cui utilità si esaurisce al momento dell’utilizzo);</w:t>
      </w:r>
    </w:p>
    <w:p w:rsidR="00201FDE" w:rsidRPr="006E0FF0" w:rsidRDefault="00201FDE" w:rsidP="00B4759F">
      <w:pPr>
        <w:numPr>
          <w:ilvl w:val="0"/>
          <w:numId w:val="61"/>
        </w:numPr>
        <w:tabs>
          <w:tab w:val="left" w:pos="432"/>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s>
        <w:spacing w:after="60" w:line="240" w:lineRule="auto"/>
        <w:jc w:val="both"/>
        <w:rPr>
          <w:rFonts w:ascii="Bookman Old Style" w:hAnsi="Bookman Old Style"/>
        </w:rPr>
      </w:pPr>
      <w:r w:rsidRPr="006E0FF0">
        <w:rPr>
          <w:rFonts w:ascii="Bookman Old Style" w:hAnsi="Bookman Old Style"/>
        </w:rPr>
        <w:t>componentistica elettrica, elettronica e meccanica;</w:t>
      </w:r>
    </w:p>
    <w:p w:rsidR="00201FDE" w:rsidRPr="006E0FF0" w:rsidRDefault="00201FDE" w:rsidP="00B4759F">
      <w:pPr>
        <w:numPr>
          <w:ilvl w:val="0"/>
          <w:numId w:val="61"/>
        </w:numPr>
        <w:tabs>
          <w:tab w:val="left" w:pos="432"/>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s>
        <w:spacing w:after="60" w:line="240" w:lineRule="auto"/>
        <w:jc w:val="both"/>
        <w:rPr>
          <w:rFonts w:ascii="Bookman Old Style" w:hAnsi="Bookman Old Style"/>
        </w:rPr>
      </w:pPr>
      <w:r w:rsidRPr="006E0FF0">
        <w:rPr>
          <w:rFonts w:ascii="Bookman Old Style" w:hAnsi="Bookman Old Style"/>
        </w:rPr>
        <w:t>minuterie metalliche e attrezzi di uso corrente;</w:t>
      </w:r>
    </w:p>
    <w:p w:rsidR="00201FDE" w:rsidRPr="006E0FF0" w:rsidRDefault="00201FDE" w:rsidP="00B4759F">
      <w:pPr>
        <w:numPr>
          <w:ilvl w:val="0"/>
          <w:numId w:val="61"/>
        </w:numPr>
        <w:tabs>
          <w:tab w:val="left" w:pos="432"/>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s>
        <w:spacing w:after="60" w:line="240" w:lineRule="auto"/>
        <w:jc w:val="both"/>
        <w:rPr>
          <w:rFonts w:ascii="Bookman Old Style" w:hAnsi="Bookman Old Style"/>
        </w:rPr>
      </w:pPr>
      <w:r w:rsidRPr="006E0FF0">
        <w:rPr>
          <w:rFonts w:ascii="Bookman Old Style" w:hAnsi="Bookman Old Style"/>
        </w:rPr>
        <w:t>materie prime e simili necessarie per le attività dei servizi</w:t>
      </w:r>
    </w:p>
    <w:p w:rsidR="00201FDE" w:rsidRPr="006E0FF0" w:rsidRDefault="00201FDE" w:rsidP="00B4759F">
      <w:pPr>
        <w:numPr>
          <w:ilvl w:val="0"/>
          <w:numId w:val="61"/>
        </w:numPr>
        <w:tabs>
          <w:tab w:val="left" w:pos="432"/>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s>
        <w:spacing w:after="60" w:line="240" w:lineRule="auto"/>
        <w:jc w:val="both"/>
        <w:rPr>
          <w:rFonts w:ascii="Bookman Old Style" w:hAnsi="Bookman Old Style"/>
        </w:rPr>
      </w:pPr>
      <w:r w:rsidRPr="006E0FF0">
        <w:rPr>
          <w:rFonts w:ascii="Bookman Old Style" w:hAnsi="Bookman Old Style"/>
        </w:rPr>
        <w:t>materiale installato in modo fisso nelle strutture edilizie;</w:t>
      </w:r>
    </w:p>
    <w:p w:rsidR="00201FDE" w:rsidRPr="006E0FF0" w:rsidRDefault="00201FDE" w:rsidP="00B4759F">
      <w:pPr>
        <w:numPr>
          <w:ilvl w:val="0"/>
          <w:numId w:val="61"/>
        </w:numPr>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60" w:line="240" w:lineRule="auto"/>
        <w:jc w:val="both"/>
        <w:rPr>
          <w:rFonts w:ascii="Bookman Old Style" w:hAnsi="Bookman Old Style"/>
        </w:rPr>
      </w:pPr>
      <w:r w:rsidRPr="006E0FF0">
        <w:rPr>
          <w:rFonts w:ascii="Bookman Old Style" w:hAnsi="Bookman Old Style"/>
        </w:rPr>
        <w:t>pubblicazioni soggette a scadenza o di uso corrente negli uffici</w:t>
      </w:r>
      <w:r w:rsidR="00AE42E9">
        <w:rPr>
          <w:rFonts w:ascii="Bookman Old Style" w:hAnsi="Bookman Old Style"/>
        </w:rPr>
        <w:t>;</w:t>
      </w:r>
    </w:p>
    <w:p w:rsidR="00201FDE" w:rsidRDefault="00201FDE" w:rsidP="00B4759F">
      <w:pPr>
        <w:numPr>
          <w:ilvl w:val="0"/>
          <w:numId w:val="61"/>
        </w:numPr>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60" w:line="240" w:lineRule="auto"/>
        <w:jc w:val="both"/>
        <w:rPr>
          <w:rFonts w:ascii="Bookman Old Style" w:hAnsi="Bookman Old Style"/>
        </w:rPr>
      </w:pPr>
      <w:r w:rsidRPr="006E0FF0">
        <w:rPr>
          <w:rFonts w:ascii="Bookman Old Style" w:hAnsi="Bookman Old Style"/>
        </w:rPr>
        <w:t xml:space="preserve">beni aventi un costo unitario di acquisto inferiore </w:t>
      </w:r>
      <w:r w:rsidRPr="00AE42E9">
        <w:rPr>
          <w:rFonts w:ascii="Bookman Old Style" w:hAnsi="Bookman Old Style"/>
        </w:rPr>
        <w:t>a</w:t>
      </w:r>
      <w:r w:rsidRPr="00AE42E9">
        <w:rPr>
          <w:rFonts w:ascii="Bookman Old Style" w:hAnsi="Bookman Old Style"/>
          <w:i/>
          <w:color w:val="FF0000"/>
        </w:rPr>
        <w:t xml:space="preserve"> </w:t>
      </w:r>
      <w:r w:rsidR="004C4C0B" w:rsidRPr="004C4C0B">
        <w:rPr>
          <w:rFonts w:ascii="Bookman Old Style" w:hAnsi="Bookman Old Style"/>
        </w:rPr>
        <w:t>10</w:t>
      </w:r>
      <w:r w:rsidRPr="004C4C0B">
        <w:rPr>
          <w:rFonts w:ascii="Bookman Old Style" w:hAnsi="Bookman Old Style"/>
        </w:rPr>
        <w:t xml:space="preserve"> euro</w:t>
      </w:r>
      <w:r w:rsidR="004C4C0B" w:rsidRPr="004C4C0B">
        <w:rPr>
          <w:rFonts w:ascii="Bookman Old Style" w:hAnsi="Bookman Old Style"/>
        </w:rPr>
        <w:t xml:space="preserve"> </w:t>
      </w:r>
      <w:r w:rsidRPr="006E0FF0">
        <w:rPr>
          <w:rFonts w:ascii="Bookman Old Style" w:hAnsi="Bookman Old Style"/>
        </w:rPr>
        <w:t>esclusi quelli compresi nelle “Universalità di beni”.</w:t>
      </w:r>
      <w:r w:rsidR="00AE42E9">
        <w:rPr>
          <w:rFonts w:ascii="Bookman Old Style" w:hAnsi="Bookman Old Style"/>
        </w:rPr>
        <w:t xml:space="preserve"> Tale limite di valore potrà es</w:t>
      </w:r>
      <w:r w:rsidRPr="006E0FF0">
        <w:rPr>
          <w:rFonts w:ascii="Bookman Old Style" w:hAnsi="Bookman Old Style"/>
        </w:rPr>
        <w:t>sere adeguato periodicamente con apposita deliberazione della Gi</w:t>
      </w:r>
      <w:r w:rsidR="00AE42E9">
        <w:rPr>
          <w:rFonts w:ascii="Bookman Old Style" w:hAnsi="Bookman Old Style"/>
        </w:rPr>
        <w:t>unta, con effetto dall’anno suc</w:t>
      </w:r>
      <w:r w:rsidRPr="006E0FF0">
        <w:rPr>
          <w:rFonts w:ascii="Bookman Old Style" w:hAnsi="Bookman Old Style"/>
        </w:rPr>
        <w:t>cessivo.</w:t>
      </w:r>
    </w:p>
    <w:p w:rsidR="003A4808" w:rsidRPr="006E0FF0" w:rsidRDefault="00BB4989" w:rsidP="00346EB3">
      <w:pPr>
        <w:pStyle w:val="Titolo3"/>
        <w:rPr>
          <w:rFonts w:ascii="Bookman Old Style" w:hAnsi="Bookman Old Style"/>
        </w:rPr>
      </w:pPr>
      <w:bookmarkStart w:id="127" w:name="_Toc469471423"/>
      <w:r w:rsidRPr="006E0FF0">
        <w:rPr>
          <w:rFonts w:ascii="Bookman Old Style" w:hAnsi="Bookman Old Style"/>
        </w:rPr>
        <w:t xml:space="preserve">Art. </w:t>
      </w:r>
      <w:r w:rsidR="0082663A" w:rsidRPr="006E0FF0">
        <w:rPr>
          <w:rFonts w:ascii="Bookman Old Style" w:hAnsi="Bookman Old Style"/>
        </w:rPr>
        <w:t>6</w:t>
      </w:r>
      <w:r w:rsidR="007855D2">
        <w:rPr>
          <w:rFonts w:ascii="Bookman Old Style" w:hAnsi="Bookman Old Style"/>
        </w:rPr>
        <w:t>7</w:t>
      </w:r>
      <w:r w:rsidRPr="006E0FF0">
        <w:rPr>
          <w:rFonts w:ascii="Bookman Old Style" w:hAnsi="Bookman Old Style"/>
        </w:rPr>
        <w:t xml:space="preserve">. </w:t>
      </w:r>
      <w:r w:rsidR="003A4808" w:rsidRPr="006E0FF0">
        <w:rPr>
          <w:rFonts w:ascii="Bookman Old Style" w:hAnsi="Bookman Old Style"/>
        </w:rPr>
        <w:t>Universalità di beni</w:t>
      </w:r>
      <w:bookmarkEnd w:id="127"/>
    </w:p>
    <w:p w:rsidR="003A4808" w:rsidRPr="006E0FF0" w:rsidRDefault="003A4808" w:rsidP="00B4759F">
      <w:pPr>
        <w:pStyle w:val="Paragrafoelenco"/>
        <w:numPr>
          <w:ilvl w:val="0"/>
          <w:numId w:val="85"/>
        </w:numPr>
        <w:ind w:left="567" w:hanging="425"/>
        <w:jc w:val="both"/>
        <w:rPr>
          <w:rFonts w:ascii="Bookman Old Style" w:hAnsi="Bookman Old Style"/>
        </w:rPr>
      </w:pPr>
      <w:r w:rsidRPr="006E0FF0">
        <w:rPr>
          <w:rFonts w:ascii="Bookman Old Style" w:hAnsi="Bookman Old Style"/>
        </w:rPr>
        <w:t>I beni mobili, facenti parte di un gruppo, della stessa specie e natura, di modesto valore economico ed aventi destinazione unitaria si considerano universalità.</w:t>
      </w:r>
    </w:p>
    <w:p w:rsidR="003A4808" w:rsidRPr="006E0FF0" w:rsidRDefault="003A4808" w:rsidP="00B4759F">
      <w:pPr>
        <w:pStyle w:val="Paragrafoelenco"/>
        <w:numPr>
          <w:ilvl w:val="0"/>
          <w:numId w:val="85"/>
        </w:numPr>
        <w:ind w:left="567" w:hanging="425"/>
        <w:jc w:val="both"/>
        <w:rPr>
          <w:rFonts w:ascii="Bookman Old Style" w:hAnsi="Bookman Old Style"/>
        </w:rPr>
      </w:pPr>
      <w:r w:rsidRPr="006E0FF0">
        <w:rPr>
          <w:rFonts w:ascii="Bookman Old Style" w:hAnsi="Bookman Old Style"/>
        </w:rPr>
        <w:t>Rientrano nella categoria delle universalità di beni mobili gli elementi degli arredi d’ufficio, di scuola, ecc., anche di valore superiore a € 516,46, che costituiscono un complesso unitario e funzionale.</w:t>
      </w:r>
    </w:p>
    <w:p w:rsidR="003A4808" w:rsidRPr="006E0FF0" w:rsidRDefault="003A4808" w:rsidP="00B4759F">
      <w:pPr>
        <w:pStyle w:val="Paragrafoelenco"/>
        <w:numPr>
          <w:ilvl w:val="0"/>
          <w:numId w:val="85"/>
        </w:numPr>
        <w:ind w:left="567" w:hanging="425"/>
        <w:jc w:val="both"/>
        <w:rPr>
          <w:rFonts w:ascii="Bookman Old Style" w:hAnsi="Bookman Old Style"/>
        </w:rPr>
      </w:pPr>
      <w:r w:rsidRPr="006E0FF0">
        <w:rPr>
          <w:rFonts w:ascii="Bookman Old Style" w:hAnsi="Bookman Old Style"/>
        </w:rPr>
        <w:t xml:space="preserve">Le universalità di beni mobili vengono registrate con un unico numero di inventario e rilevate globalmente per servizio o centro di costo. Ai singoli elementi che la compongono sarà attribuito un numero d’ordine identificativo sottostante con il relativo valore, al fine di consentire discarichi parziali in caso di danneggiamento o deterioramento. </w:t>
      </w:r>
    </w:p>
    <w:p w:rsidR="003A4808" w:rsidRPr="006E0FF0" w:rsidRDefault="003A4808" w:rsidP="00B4759F">
      <w:pPr>
        <w:pStyle w:val="Paragrafoelenco"/>
        <w:numPr>
          <w:ilvl w:val="0"/>
          <w:numId w:val="85"/>
        </w:numPr>
        <w:ind w:left="567" w:hanging="425"/>
        <w:jc w:val="both"/>
        <w:rPr>
          <w:rFonts w:ascii="Bookman Old Style" w:hAnsi="Bookman Old Style"/>
        </w:rPr>
      </w:pPr>
      <w:r w:rsidRPr="006E0FF0">
        <w:rPr>
          <w:rFonts w:ascii="Bookman Old Style" w:hAnsi="Bookman Old Style"/>
        </w:rPr>
        <w:t>Per tali beni sono rilevati i seguenti dati così come debitamente comunicati dagli uffici:</w:t>
      </w:r>
    </w:p>
    <w:p w:rsidR="003A4808" w:rsidRPr="006E0FF0" w:rsidRDefault="00AE42E9" w:rsidP="00B4759F">
      <w:pPr>
        <w:pStyle w:val="Paragrafoelenco"/>
        <w:numPr>
          <w:ilvl w:val="0"/>
          <w:numId w:val="76"/>
        </w:numPr>
        <w:jc w:val="both"/>
        <w:rPr>
          <w:rFonts w:ascii="Bookman Old Style" w:hAnsi="Bookman Old Style"/>
        </w:rPr>
      </w:pPr>
      <w:r>
        <w:rPr>
          <w:rFonts w:ascii="Bookman Old Style" w:hAnsi="Bookman Old Style"/>
        </w:rPr>
        <w:t>Denominazione e l’ubicazione</w:t>
      </w:r>
    </w:p>
    <w:p w:rsidR="003A4808" w:rsidRPr="006E0FF0" w:rsidRDefault="003A4808" w:rsidP="00B4759F">
      <w:pPr>
        <w:pStyle w:val="Paragrafoelenco"/>
        <w:numPr>
          <w:ilvl w:val="0"/>
          <w:numId w:val="76"/>
        </w:numPr>
        <w:jc w:val="both"/>
        <w:rPr>
          <w:rFonts w:ascii="Bookman Old Style" w:hAnsi="Bookman Old Style"/>
        </w:rPr>
      </w:pPr>
      <w:r w:rsidRPr="006E0FF0">
        <w:rPr>
          <w:rFonts w:ascii="Bookman Old Style" w:hAnsi="Bookman Old Style"/>
        </w:rPr>
        <w:t>quantità</w:t>
      </w:r>
    </w:p>
    <w:p w:rsidR="003A4808" w:rsidRPr="006E0FF0" w:rsidRDefault="003A4808" w:rsidP="00B4759F">
      <w:pPr>
        <w:pStyle w:val="Paragrafoelenco"/>
        <w:numPr>
          <w:ilvl w:val="0"/>
          <w:numId w:val="76"/>
        </w:numPr>
        <w:jc w:val="both"/>
        <w:rPr>
          <w:rFonts w:ascii="Bookman Old Style" w:hAnsi="Bookman Old Style"/>
        </w:rPr>
      </w:pPr>
      <w:r w:rsidRPr="006E0FF0">
        <w:rPr>
          <w:rFonts w:ascii="Bookman Old Style" w:hAnsi="Bookman Old Style"/>
        </w:rPr>
        <w:t>costo dei beni</w:t>
      </w:r>
    </w:p>
    <w:p w:rsidR="003A4808" w:rsidRPr="006E0FF0" w:rsidRDefault="003A4808" w:rsidP="00B4759F">
      <w:pPr>
        <w:pStyle w:val="Paragrafoelenco"/>
        <w:numPr>
          <w:ilvl w:val="0"/>
          <w:numId w:val="76"/>
        </w:numPr>
        <w:jc w:val="both"/>
        <w:rPr>
          <w:rFonts w:ascii="Bookman Old Style" w:hAnsi="Bookman Old Style"/>
        </w:rPr>
      </w:pPr>
      <w:r w:rsidRPr="006E0FF0">
        <w:rPr>
          <w:rFonts w:ascii="Bookman Old Style" w:hAnsi="Bookman Old Style"/>
        </w:rPr>
        <w:t>la data di acquisizione</w:t>
      </w:r>
    </w:p>
    <w:p w:rsidR="003A4808" w:rsidRPr="006E0FF0" w:rsidRDefault="003A4808" w:rsidP="00B4759F">
      <w:pPr>
        <w:pStyle w:val="Paragrafoelenco"/>
        <w:numPr>
          <w:ilvl w:val="0"/>
          <w:numId w:val="76"/>
        </w:numPr>
        <w:jc w:val="both"/>
        <w:rPr>
          <w:rFonts w:ascii="Bookman Old Style" w:hAnsi="Bookman Old Style"/>
        </w:rPr>
      </w:pPr>
      <w:r w:rsidRPr="006E0FF0">
        <w:rPr>
          <w:rFonts w:ascii="Bookman Old Style" w:hAnsi="Bookman Old Style"/>
        </w:rPr>
        <w:t>la condizione giuridica</w:t>
      </w:r>
    </w:p>
    <w:p w:rsidR="003A4808" w:rsidRPr="006E0FF0" w:rsidRDefault="003A4808" w:rsidP="00B4759F">
      <w:pPr>
        <w:pStyle w:val="Paragrafoelenco"/>
        <w:numPr>
          <w:ilvl w:val="0"/>
          <w:numId w:val="76"/>
        </w:numPr>
        <w:jc w:val="both"/>
        <w:rPr>
          <w:rFonts w:ascii="Bookman Old Style" w:hAnsi="Bookman Old Style"/>
        </w:rPr>
      </w:pPr>
      <w:r w:rsidRPr="006E0FF0">
        <w:rPr>
          <w:rFonts w:ascii="Bookman Old Style" w:hAnsi="Bookman Old Style"/>
        </w:rPr>
        <w:t>coefficiente di ammortamento.</w:t>
      </w:r>
    </w:p>
    <w:p w:rsidR="003A4808" w:rsidRPr="006E0FF0" w:rsidRDefault="00BB4989" w:rsidP="00346EB3">
      <w:pPr>
        <w:pStyle w:val="Titolo3"/>
        <w:rPr>
          <w:rFonts w:ascii="Bookman Old Style" w:hAnsi="Bookman Old Style"/>
        </w:rPr>
      </w:pPr>
      <w:bookmarkStart w:id="128" w:name="_Toc469471424"/>
      <w:r w:rsidRPr="006E0FF0">
        <w:rPr>
          <w:rFonts w:ascii="Bookman Old Style" w:hAnsi="Bookman Old Style"/>
        </w:rPr>
        <w:t xml:space="preserve">Art. </w:t>
      </w:r>
      <w:r w:rsidR="0082663A" w:rsidRPr="006E0FF0">
        <w:rPr>
          <w:rFonts w:ascii="Bookman Old Style" w:hAnsi="Bookman Old Style"/>
        </w:rPr>
        <w:t>6</w:t>
      </w:r>
      <w:r w:rsidR="007855D2">
        <w:rPr>
          <w:rFonts w:ascii="Bookman Old Style" w:hAnsi="Bookman Old Style"/>
        </w:rPr>
        <w:t>8</w:t>
      </w:r>
      <w:r w:rsidRPr="006E0FF0">
        <w:rPr>
          <w:rFonts w:ascii="Bookman Old Style" w:hAnsi="Bookman Old Style"/>
        </w:rPr>
        <w:t xml:space="preserve">. </w:t>
      </w:r>
      <w:r w:rsidR="003A4808" w:rsidRPr="006E0FF0">
        <w:rPr>
          <w:rFonts w:ascii="Bookman Old Style" w:hAnsi="Bookman Old Style"/>
        </w:rPr>
        <w:t>Materiali di consumo e di scorta</w:t>
      </w:r>
      <w:bookmarkEnd w:id="128"/>
    </w:p>
    <w:p w:rsidR="003A4808" w:rsidRPr="006E0FF0" w:rsidRDefault="003A4808" w:rsidP="00B4759F">
      <w:pPr>
        <w:pStyle w:val="Paragrafoelenco"/>
        <w:numPr>
          <w:ilvl w:val="0"/>
          <w:numId w:val="78"/>
        </w:numPr>
        <w:ind w:left="357" w:hanging="357"/>
        <w:jc w:val="both"/>
        <w:rPr>
          <w:rFonts w:ascii="Bookman Old Style" w:hAnsi="Bookman Old Style"/>
        </w:rPr>
      </w:pPr>
      <w:r w:rsidRPr="006E0FF0">
        <w:rPr>
          <w:rFonts w:ascii="Bookman Old Style" w:hAnsi="Bookman Old Style"/>
        </w:rPr>
        <w:t>Per la conservazione e la distribuzione dei materiali di facile consumo e di scorta possono essere istituiti uno o più magazzini posti sotto la direzione dell’economo, che provvede alla tenuta di una contabilità di carico e scarico.</w:t>
      </w:r>
    </w:p>
    <w:p w:rsidR="003A4808" w:rsidRPr="006E0FF0" w:rsidRDefault="003A4808" w:rsidP="00B4759F">
      <w:pPr>
        <w:pStyle w:val="Paragrafoelenco"/>
        <w:numPr>
          <w:ilvl w:val="0"/>
          <w:numId w:val="78"/>
        </w:numPr>
        <w:ind w:left="357" w:hanging="357"/>
        <w:jc w:val="both"/>
        <w:rPr>
          <w:rFonts w:ascii="Bookman Old Style" w:hAnsi="Bookman Old Style"/>
        </w:rPr>
      </w:pPr>
      <w:r w:rsidRPr="006E0FF0">
        <w:rPr>
          <w:rFonts w:ascii="Bookman Old Style" w:hAnsi="Bookman Old Style"/>
        </w:rPr>
        <w:t>Entro il 31 gennaio di ogni anno, fatti salvi gli obblighi quale agente contabile a materia, i responsabili dei magazzini trasmettono al servizio finanziario il riepilogo aggiornato delle consistenze finali di magazzino al 31 dicembre.</w:t>
      </w:r>
    </w:p>
    <w:p w:rsidR="003A4808" w:rsidRDefault="003A4808" w:rsidP="00B4759F">
      <w:pPr>
        <w:pStyle w:val="Paragrafoelenco"/>
        <w:numPr>
          <w:ilvl w:val="0"/>
          <w:numId w:val="78"/>
        </w:numPr>
        <w:ind w:left="357" w:hanging="357"/>
        <w:jc w:val="both"/>
        <w:rPr>
          <w:rFonts w:ascii="Bookman Old Style" w:hAnsi="Bookman Old Style"/>
        </w:rPr>
      </w:pPr>
      <w:r w:rsidRPr="006E0FF0">
        <w:rPr>
          <w:rFonts w:ascii="Bookman Old Style" w:hAnsi="Bookman Old Style"/>
        </w:rPr>
        <w:t>I beni di consumo giacenti presso i singoli uffici e costituenti le scorte operative necessarie ad assicurare il regolare funzionamento degli uffici non devono essere ricompresi nel conto giudiziale.</w:t>
      </w:r>
    </w:p>
    <w:p w:rsidR="003A4808" w:rsidRPr="006E0FF0" w:rsidRDefault="00BB4989" w:rsidP="00346EB3">
      <w:pPr>
        <w:pStyle w:val="Titolo3"/>
        <w:rPr>
          <w:rFonts w:ascii="Bookman Old Style" w:hAnsi="Bookman Old Style"/>
        </w:rPr>
      </w:pPr>
      <w:bookmarkStart w:id="129" w:name="_Toc469471425"/>
      <w:r w:rsidRPr="006E0FF0">
        <w:rPr>
          <w:rFonts w:ascii="Bookman Old Style" w:hAnsi="Bookman Old Style"/>
        </w:rPr>
        <w:lastRenderedPageBreak/>
        <w:t xml:space="preserve">Art. </w:t>
      </w:r>
      <w:r w:rsidR="0082663A" w:rsidRPr="006E0FF0">
        <w:rPr>
          <w:rFonts w:ascii="Bookman Old Style" w:hAnsi="Bookman Old Style"/>
        </w:rPr>
        <w:t>6</w:t>
      </w:r>
      <w:r w:rsidR="007855D2">
        <w:rPr>
          <w:rFonts w:ascii="Bookman Old Style" w:hAnsi="Bookman Old Style"/>
        </w:rPr>
        <w:t>9</w:t>
      </w:r>
      <w:r w:rsidRPr="006E0FF0">
        <w:rPr>
          <w:rFonts w:ascii="Bookman Old Style" w:hAnsi="Bookman Old Style"/>
        </w:rPr>
        <w:t xml:space="preserve">. </w:t>
      </w:r>
      <w:r w:rsidR="003A4808" w:rsidRPr="006E0FF0">
        <w:rPr>
          <w:rFonts w:ascii="Bookman Old Style" w:hAnsi="Bookman Old Style"/>
        </w:rPr>
        <w:t>Automezzi</w:t>
      </w:r>
      <w:bookmarkEnd w:id="129"/>
    </w:p>
    <w:p w:rsidR="003A4808" w:rsidRPr="006E0FF0" w:rsidRDefault="003A4808" w:rsidP="003A4808">
      <w:pPr>
        <w:jc w:val="both"/>
        <w:rPr>
          <w:rFonts w:ascii="Bookman Old Style" w:hAnsi="Bookman Old Style"/>
        </w:rPr>
      </w:pPr>
      <w:r w:rsidRPr="006E0FF0">
        <w:rPr>
          <w:rFonts w:ascii="Bookman Old Style" w:hAnsi="Bookman Old Style"/>
        </w:rPr>
        <w:t>1. I consegnatari degli automezzi ne controllano l’uso accertando quanto segue:</w:t>
      </w:r>
    </w:p>
    <w:p w:rsidR="003A4808" w:rsidRPr="006E0FF0" w:rsidRDefault="003A4808" w:rsidP="00B4759F">
      <w:pPr>
        <w:pStyle w:val="Paragrafoelenco"/>
        <w:numPr>
          <w:ilvl w:val="0"/>
          <w:numId w:val="77"/>
        </w:numPr>
        <w:jc w:val="both"/>
        <w:rPr>
          <w:rFonts w:ascii="Bookman Old Style" w:hAnsi="Bookman Old Style"/>
        </w:rPr>
      </w:pPr>
      <w:r w:rsidRPr="006E0FF0">
        <w:rPr>
          <w:rFonts w:ascii="Bookman Old Style" w:hAnsi="Bookman Old Style"/>
        </w:rPr>
        <w:t>che l’utilizzazione sia regolarmente autorizzata dal Responsabile di Ufficio e Servizio;</w:t>
      </w:r>
    </w:p>
    <w:p w:rsidR="003A4808" w:rsidRPr="006E0FF0" w:rsidRDefault="003A4808" w:rsidP="00B4759F">
      <w:pPr>
        <w:pStyle w:val="Paragrafoelenco"/>
        <w:numPr>
          <w:ilvl w:val="0"/>
          <w:numId w:val="77"/>
        </w:numPr>
        <w:jc w:val="both"/>
        <w:rPr>
          <w:rFonts w:ascii="Bookman Old Style" w:hAnsi="Bookman Old Style"/>
        </w:rPr>
      </w:pPr>
      <w:r w:rsidRPr="006E0FF0">
        <w:rPr>
          <w:rFonts w:ascii="Bookman Old Style" w:hAnsi="Bookman Old Style"/>
        </w:rPr>
        <w:t>che il rifornimento dei carburanti e lubrificanti sia effettuato mediante rilascio di appositi buoni in relazione al movimento risultante dal libretto di marcia o mediante carte magnetiche di prelievo carburanti;</w:t>
      </w:r>
    </w:p>
    <w:p w:rsidR="003A4808" w:rsidRPr="006E0FF0" w:rsidRDefault="003A4808" w:rsidP="00B4759F">
      <w:pPr>
        <w:pStyle w:val="Paragrafoelenco"/>
        <w:numPr>
          <w:ilvl w:val="0"/>
          <w:numId w:val="77"/>
        </w:numPr>
        <w:jc w:val="both"/>
        <w:rPr>
          <w:rFonts w:ascii="Bookman Old Style" w:hAnsi="Bookman Old Style"/>
        </w:rPr>
      </w:pPr>
      <w:r w:rsidRPr="006E0FF0">
        <w:rPr>
          <w:rFonts w:ascii="Bookman Old Style" w:hAnsi="Bookman Old Style"/>
        </w:rPr>
        <w:t>la tenuta della scheda intestata all'automezzo sulla quale si le spese per il consumo dei carburanti e dei lubrificanti, per la manutenzione ordinaria e ogni altra notizia riguardante la gestione dell'automezzo;</w:t>
      </w:r>
    </w:p>
    <w:p w:rsidR="003A4808" w:rsidRDefault="003A4808" w:rsidP="00B4759F">
      <w:pPr>
        <w:pStyle w:val="Paragrafoelenco"/>
        <w:numPr>
          <w:ilvl w:val="0"/>
          <w:numId w:val="77"/>
        </w:numPr>
        <w:jc w:val="both"/>
        <w:rPr>
          <w:rFonts w:ascii="Bookman Old Style" w:hAnsi="Bookman Old Style"/>
        </w:rPr>
      </w:pPr>
      <w:r w:rsidRPr="006E0FF0">
        <w:rPr>
          <w:rFonts w:ascii="Bookman Old Style" w:hAnsi="Bookman Old Style"/>
        </w:rPr>
        <w:t>la presenza della carta di circolazione dell'automezzo, che dovrà riportare l'effettuazione e il superamento delle revisioni periodiche obbligatorie.</w:t>
      </w:r>
    </w:p>
    <w:p w:rsidR="003A4808" w:rsidRPr="006E0FF0" w:rsidRDefault="00BB4989" w:rsidP="00346EB3">
      <w:pPr>
        <w:pStyle w:val="Titolo3"/>
        <w:rPr>
          <w:rFonts w:ascii="Bookman Old Style" w:hAnsi="Bookman Old Style"/>
        </w:rPr>
      </w:pPr>
      <w:bookmarkStart w:id="130" w:name="_Toc469471426"/>
      <w:r w:rsidRPr="006E0FF0">
        <w:rPr>
          <w:rFonts w:ascii="Bookman Old Style" w:hAnsi="Bookman Old Style"/>
        </w:rPr>
        <w:t xml:space="preserve">Art. </w:t>
      </w:r>
      <w:r w:rsidR="007855D2">
        <w:rPr>
          <w:rFonts w:ascii="Bookman Old Style" w:hAnsi="Bookman Old Style"/>
        </w:rPr>
        <w:t>70</w:t>
      </w:r>
      <w:r w:rsidRPr="006E0FF0">
        <w:rPr>
          <w:rFonts w:ascii="Bookman Old Style" w:hAnsi="Bookman Old Style"/>
        </w:rPr>
        <w:t xml:space="preserve">. </w:t>
      </w:r>
      <w:r w:rsidR="003A4808" w:rsidRPr="006E0FF0">
        <w:rPr>
          <w:rFonts w:ascii="Bookman Old Style" w:hAnsi="Bookman Old Style"/>
        </w:rPr>
        <w:t>Consegnatari e affidatari dei beni</w:t>
      </w:r>
      <w:bookmarkEnd w:id="130"/>
    </w:p>
    <w:p w:rsidR="003A4808" w:rsidRPr="006E0FF0" w:rsidRDefault="003A4808" w:rsidP="00B4759F">
      <w:pPr>
        <w:pStyle w:val="Paragrafoelenco"/>
        <w:numPr>
          <w:ilvl w:val="2"/>
          <w:numId w:val="76"/>
        </w:numPr>
        <w:ind w:left="357" w:hanging="357"/>
        <w:jc w:val="both"/>
        <w:rPr>
          <w:rFonts w:ascii="Bookman Old Style" w:hAnsi="Bookman Old Style"/>
        </w:rPr>
      </w:pPr>
      <w:r w:rsidRPr="006E0FF0">
        <w:rPr>
          <w:rFonts w:ascii="Bookman Old Style" w:hAnsi="Bookman Old Style"/>
        </w:rPr>
        <w:t>I beni, una volta inventariati, sono dati in consegna ad agenti consegnatari i quali sono personalmente responsabili dei beni loro affidati, nonché di qualsiasi danno che possa derivare all’Ente da loro azioni od omissioni.</w:t>
      </w:r>
    </w:p>
    <w:p w:rsidR="003A4808" w:rsidRPr="006E0FF0" w:rsidRDefault="003A4808" w:rsidP="00B4759F">
      <w:pPr>
        <w:pStyle w:val="Paragrafoelenco"/>
        <w:numPr>
          <w:ilvl w:val="2"/>
          <w:numId w:val="76"/>
        </w:numPr>
        <w:ind w:left="357" w:hanging="357"/>
        <w:jc w:val="both"/>
        <w:rPr>
          <w:rFonts w:ascii="Bookman Old Style" w:hAnsi="Bookman Old Style"/>
        </w:rPr>
      </w:pPr>
      <w:r w:rsidRPr="006E0FF0">
        <w:rPr>
          <w:rFonts w:ascii="Bookman Old Style" w:hAnsi="Bookman Old Style"/>
        </w:rPr>
        <w:t>Si considerano consegnatari dei beni i soggetti incaricati di gestire un deposito o magazzino alimentato direttamente dall'acquisizione in stock di beni mobili destinati a ricostituire le scorte operative dell'amminist</w:t>
      </w:r>
      <w:r w:rsidR="00346EB3" w:rsidRPr="006E0FF0">
        <w:rPr>
          <w:rFonts w:ascii="Bookman Old Style" w:hAnsi="Bookman Old Style"/>
        </w:rPr>
        <w:t>razione di appartenenza.</w:t>
      </w:r>
    </w:p>
    <w:p w:rsidR="003A4808" w:rsidRPr="006E0FF0" w:rsidRDefault="003A4808" w:rsidP="00B4759F">
      <w:pPr>
        <w:pStyle w:val="Paragrafoelenco"/>
        <w:numPr>
          <w:ilvl w:val="2"/>
          <w:numId w:val="76"/>
        </w:numPr>
        <w:ind w:left="357" w:hanging="357"/>
        <w:jc w:val="both"/>
        <w:rPr>
          <w:rFonts w:ascii="Bookman Old Style" w:hAnsi="Bookman Old Style"/>
        </w:rPr>
      </w:pPr>
      <w:r w:rsidRPr="006E0FF0">
        <w:rPr>
          <w:rFonts w:ascii="Bookman Old Style" w:hAnsi="Bookman Old Style"/>
        </w:rPr>
        <w:t>I consegnatari dei beni firmano il conto del consegnatario, predisposto sulla base del modello n. 24 “Conto della gestione del consegnatario dei beni” approvato con D.P.R. n. 194/1996</w:t>
      </w:r>
      <w:r w:rsidR="00346EB3" w:rsidRPr="006E0FF0">
        <w:rPr>
          <w:rFonts w:ascii="Bookman Old Style" w:hAnsi="Bookman Old Style"/>
        </w:rPr>
        <w:t>.</w:t>
      </w:r>
    </w:p>
    <w:p w:rsidR="003A4808" w:rsidRPr="006E0FF0" w:rsidRDefault="003A4808" w:rsidP="00B4759F">
      <w:pPr>
        <w:pStyle w:val="Paragrafoelenco"/>
        <w:numPr>
          <w:ilvl w:val="2"/>
          <w:numId w:val="76"/>
        </w:numPr>
        <w:ind w:left="357" w:hanging="357"/>
        <w:jc w:val="both"/>
        <w:rPr>
          <w:rFonts w:ascii="Bookman Old Style" w:hAnsi="Bookman Old Style"/>
        </w:rPr>
      </w:pPr>
      <w:r w:rsidRPr="006E0FF0">
        <w:rPr>
          <w:rFonts w:ascii="Bookman Old Style" w:hAnsi="Bookman Old Style"/>
        </w:rPr>
        <w:t>I consegnatari devono curare la conservazione dei mobili e delle attrezzature loro assegnate rispondendo verso l’Ente nel caso di danno patrimoniale arrecato per distruzione, perdita, furto, cessione o altre cause dovute a provata negligenza o incuria nella ge</w:t>
      </w:r>
      <w:r w:rsidR="00346EB3" w:rsidRPr="006E0FF0">
        <w:rPr>
          <w:rFonts w:ascii="Bookman Old Style" w:hAnsi="Bookman Old Style"/>
        </w:rPr>
        <w:t>stione e conservazione dei beni.</w:t>
      </w:r>
    </w:p>
    <w:p w:rsidR="003A4808" w:rsidRPr="006E0FF0" w:rsidRDefault="003A4808" w:rsidP="00B4759F">
      <w:pPr>
        <w:pStyle w:val="Paragrafoelenco"/>
        <w:numPr>
          <w:ilvl w:val="2"/>
          <w:numId w:val="76"/>
        </w:numPr>
        <w:ind w:left="357" w:hanging="357"/>
        <w:jc w:val="both"/>
        <w:rPr>
          <w:rFonts w:ascii="Bookman Old Style" w:hAnsi="Bookman Old Style"/>
        </w:rPr>
      </w:pPr>
      <w:r w:rsidRPr="006E0FF0">
        <w:rPr>
          <w:rFonts w:ascii="Bookman Old Style" w:hAnsi="Bookman Old Style"/>
        </w:rPr>
        <w:t xml:space="preserve">Sussiste l’obbligo di custodia anche </w:t>
      </w:r>
      <w:r w:rsidR="00201FDE" w:rsidRPr="006E0FF0">
        <w:rPr>
          <w:rFonts w:ascii="Bookman Old Style" w:hAnsi="Bookman Old Style"/>
        </w:rPr>
        <w:t xml:space="preserve">per </w:t>
      </w:r>
      <w:r w:rsidRPr="006E0FF0">
        <w:rPr>
          <w:rFonts w:ascii="Bookman Old Style" w:hAnsi="Bookman Old Style"/>
        </w:rPr>
        <w:t>i beni non propriamente inventariabili (siano essi durevoli o consumabili), ove siano comunque presi in carico da un conse</w:t>
      </w:r>
      <w:r w:rsidR="00346EB3" w:rsidRPr="006E0FF0">
        <w:rPr>
          <w:rFonts w:ascii="Bookman Old Style" w:hAnsi="Bookman Old Style"/>
        </w:rPr>
        <w:t>gnatario per debito di custodia.</w:t>
      </w:r>
    </w:p>
    <w:p w:rsidR="003A4808" w:rsidRPr="006E0FF0" w:rsidRDefault="003A4808" w:rsidP="00B4759F">
      <w:pPr>
        <w:pStyle w:val="Paragrafoelenco"/>
        <w:numPr>
          <w:ilvl w:val="2"/>
          <w:numId w:val="76"/>
        </w:numPr>
        <w:ind w:left="357" w:hanging="357"/>
        <w:jc w:val="both"/>
        <w:rPr>
          <w:rFonts w:ascii="Bookman Old Style" w:hAnsi="Bookman Old Style"/>
        </w:rPr>
      </w:pPr>
      <w:r w:rsidRPr="006E0FF0">
        <w:rPr>
          <w:rFonts w:ascii="Bookman Old Style" w:hAnsi="Bookman Old Style"/>
        </w:rPr>
        <w:t>Si considerano assegnatari i soggetti che detengono i beni presi in consegna per il loro utilizzo sottoposti all’obbligo di vigilanza, relativo alla sorveglianza sul corretto impiego dei beni dati in uso agli utilizzatori e sulla gestione delle scorte operative di beni assegnati all'ufficio e destinati all'uso.</w:t>
      </w:r>
    </w:p>
    <w:p w:rsidR="003A4808" w:rsidRPr="006E0FF0" w:rsidRDefault="003A4808" w:rsidP="00B4759F">
      <w:pPr>
        <w:pStyle w:val="Paragrafoelenco"/>
        <w:numPr>
          <w:ilvl w:val="2"/>
          <w:numId w:val="76"/>
        </w:numPr>
        <w:ind w:left="357" w:hanging="357"/>
        <w:jc w:val="both"/>
        <w:rPr>
          <w:rFonts w:ascii="Bookman Old Style" w:hAnsi="Bookman Old Style"/>
        </w:rPr>
      </w:pPr>
      <w:r w:rsidRPr="006E0FF0">
        <w:rPr>
          <w:rFonts w:ascii="Bookman Old Style" w:hAnsi="Bookman Old Style"/>
        </w:rPr>
        <w:t>I beni immobili a disposizione dell'ente sono dati in consegna al responsabile della struttura preposta alla manutenzione degli immobili. Tale responsabile, nel rispetto dei principi organizzativi e contrattuali e ferma restando la propria responsabilità di vigilanza, può affidare la conservazione dei beni immobili al personale assegnato alla struttura alle sue dipendenze.</w:t>
      </w:r>
    </w:p>
    <w:p w:rsidR="003A4808" w:rsidRPr="00AE42E9" w:rsidRDefault="003A4808" w:rsidP="00B4759F">
      <w:pPr>
        <w:pStyle w:val="Paragrafoelenco"/>
        <w:numPr>
          <w:ilvl w:val="2"/>
          <w:numId w:val="76"/>
        </w:numPr>
        <w:ind w:left="357" w:hanging="357"/>
        <w:jc w:val="both"/>
        <w:rPr>
          <w:rFonts w:ascii="Bookman Old Style" w:hAnsi="Bookman Old Style"/>
        </w:rPr>
      </w:pPr>
      <w:r w:rsidRPr="00AE42E9">
        <w:rPr>
          <w:rFonts w:ascii="Bookman Old Style" w:hAnsi="Bookman Old Style"/>
        </w:rPr>
        <w:t>Il responsabile della struttura organizzativa incaricato delle partecipazioni comunali in società, svolge la funzione di consegnatario delle azioni.</w:t>
      </w:r>
    </w:p>
    <w:p w:rsidR="00201FDE" w:rsidRPr="007855D2" w:rsidRDefault="003A4808" w:rsidP="00B4759F">
      <w:pPr>
        <w:pStyle w:val="Paragrafoelenco"/>
        <w:numPr>
          <w:ilvl w:val="2"/>
          <w:numId w:val="76"/>
        </w:numPr>
        <w:ind w:left="357" w:hanging="357"/>
        <w:jc w:val="both"/>
        <w:rPr>
          <w:rFonts w:ascii="Bookman Old Style" w:eastAsiaTheme="majorEastAsia" w:hAnsi="Bookman Old Style" w:cstheme="majorBidi"/>
        </w:rPr>
      </w:pPr>
      <w:r w:rsidRPr="00AE42E9">
        <w:rPr>
          <w:rFonts w:ascii="Bookman Old Style" w:hAnsi="Bookman Old Style"/>
        </w:rPr>
        <w:t xml:space="preserve">Per i beni ceduti in uso ad altre amministrazioni, enti e soggetti diversi a seguito di specifico provvedimento, il responsabile è il legale rappresentante o il responsabile dei servizi </w:t>
      </w:r>
      <w:r w:rsidR="00BB6FF4" w:rsidRPr="00AE42E9">
        <w:rPr>
          <w:rFonts w:ascii="Bookman Old Style" w:hAnsi="Bookman Old Style"/>
        </w:rPr>
        <w:t>amministrativi di tali soggetti.</w:t>
      </w:r>
    </w:p>
    <w:p w:rsidR="007855D2" w:rsidRPr="00AE42E9" w:rsidRDefault="007855D2" w:rsidP="007855D2">
      <w:pPr>
        <w:pStyle w:val="Paragrafoelenco"/>
        <w:ind w:left="357"/>
        <w:jc w:val="both"/>
        <w:rPr>
          <w:rFonts w:ascii="Bookman Old Style" w:eastAsiaTheme="majorEastAsia" w:hAnsi="Bookman Old Style" w:cstheme="majorBidi"/>
        </w:rPr>
      </w:pPr>
    </w:p>
    <w:p w:rsidR="00201FDE" w:rsidRPr="006E0FF0" w:rsidRDefault="00201FDE" w:rsidP="00201FDE">
      <w:pPr>
        <w:pStyle w:val="Titolo3"/>
        <w:rPr>
          <w:rFonts w:ascii="Bookman Old Style" w:hAnsi="Bookman Old Style"/>
        </w:rPr>
      </w:pPr>
      <w:bookmarkStart w:id="131" w:name="_Toc469471427"/>
      <w:r w:rsidRPr="006E0FF0">
        <w:rPr>
          <w:rFonts w:ascii="Bookman Old Style" w:hAnsi="Bookman Old Style"/>
        </w:rPr>
        <w:t xml:space="preserve">Art. </w:t>
      </w:r>
      <w:r w:rsidR="007855D2">
        <w:rPr>
          <w:rFonts w:ascii="Bookman Old Style" w:hAnsi="Bookman Old Style"/>
        </w:rPr>
        <w:t>71</w:t>
      </w:r>
      <w:r w:rsidRPr="006E0FF0">
        <w:rPr>
          <w:rFonts w:ascii="Bookman Old Style" w:hAnsi="Bookman Old Style"/>
        </w:rPr>
        <w:t>. Passaggio dei beni demaniali al patrimonio</w:t>
      </w:r>
      <w:bookmarkEnd w:id="131"/>
    </w:p>
    <w:p w:rsidR="00201FDE" w:rsidRPr="006E0FF0" w:rsidRDefault="00201FDE" w:rsidP="00201FDE">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jc w:val="both"/>
        <w:rPr>
          <w:rFonts w:ascii="Bookman Old Style" w:hAnsi="Bookman Old Style"/>
        </w:rPr>
      </w:pPr>
      <w:r w:rsidRPr="006E0FF0">
        <w:rPr>
          <w:rFonts w:ascii="Bookman Old Style" w:hAnsi="Bookman Old Style"/>
        </w:rPr>
        <w:t>Il passaggio dei beni, dei diritti reali, delle servitù, delle pertinenze, ecc. dal de</w:t>
      </w:r>
      <w:r w:rsidRPr="006E0FF0">
        <w:rPr>
          <w:rFonts w:ascii="Bookman Old Style" w:hAnsi="Bookman Old Style"/>
        </w:rPr>
        <w:softHyphen/>
        <w:t>manio al patri</w:t>
      </w:r>
      <w:r w:rsidRPr="006E0FF0">
        <w:rPr>
          <w:rFonts w:ascii="Bookman Old Style" w:hAnsi="Bookman Old Style"/>
        </w:rPr>
        <w:softHyphen/>
        <w:t xml:space="preserve">monio dell’ente, deve essere dichiarato attraverso indicazione nel piano di </w:t>
      </w:r>
      <w:r w:rsidRPr="006E0FF0">
        <w:rPr>
          <w:rFonts w:ascii="Bookman Old Style" w:hAnsi="Bookman Old Style"/>
        </w:rPr>
        <w:lastRenderedPageBreak/>
        <w:t>valorizzazione allegato al Bilancio di Previsione, ovvero con apposita deliberazione della Giunta comunale, da pubbli</w:t>
      </w:r>
      <w:r w:rsidRPr="006E0FF0">
        <w:rPr>
          <w:rFonts w:ascii="Bookman Old Style" w:hAnsi="Bookman Old Style"/>
        </w:rPr>
        <w:softHyphen/>
        <w:t xml:space="preserve">care in modo che sia assicurata la massima pubblicità al provvedimento stesso, ai sensi </w:t>
      </w:r>
      <w:proofErr w:type="spellStart"/>
      <w:r w:rsidRPr="006E0FF0">
        <w:rPr>
          <w:rFonts w:ascii="Bookman Old Style" w:hAnsi="Bookman Old Style"/>
        </w:rPr>
        <w:t>del</w:t>
      </w:r>
      <w:r w:rsidRPr="006E0FF0">
        <w:rPr>
          <w:rFonts w:ascii="Bookman Old Style" w:hAnsi="Bookman Old Style"/>
        </w:rPr>
        <w:softHyphen/>
        <w:t>l</w:t>
      </w:r>
      <w:proofErr w:type="spellEnd"/>
      <w:r w:rsidRPr="006E0FF0">
        <w:rPr>
          <w:rFonts w:ascii="Bookman Old Style" w:hAnsi="Bookman Old Style"/>
        </w:rPr>
        <w:t>’articolo 829, comma secondo, del codice civile.</w:t>
      </w:r>
    </w:p>
    <w:p w:rsidR="00201FDE" w:rsidRPr="006E0FF0" w:rsidRDefault="00201FDE" w:rsidP="00201FDE">
      <w:pPr>
        <w:pStyle w:val="Titolo3"/>
        <w:rPr>
          <w:rFonts w:ascii="Bookman Old Style" w:hAnsi="Bookman Old Style"/>
        </w:rPr>
      </w:pPr>
      <w:bookmarkStart w:id="132" w:name="_Toc469471428"/>
      <w:r w:rsidRPr="006E0FF0">
        <w:rPr>
          <w:rFonts w:ascii="Bookman Old Style" w:hAnsi="Bookman Old Style"/>
        </w:rPr>
        <w:t xml:space="preserve">Art. </w:t>
      </w:r>
      <w:r w:rsidR="0082663A" w:rsidRPr="006E0FF0">
        <w:rPr>
          <w:rFonts w:ascii="Bookman Old Style" w:hAnsi="Bookman Old Style"/>
        </w:rPr>
        <w:t>7</w:t>
      </w:r>
      <w:r w:rsidR="007855D2">
        <w:rPr>
          <w:rFonts w:ascii="Bookman Old Style" w:hAnsi="Bookman Old Style"/>
        </w:rPr>
        <w:t>2</w:t>
      </w:r>
      <w:r w:rsidRPr="006E0FF0">
        <w:rPr>
          <w:rFonts w:ascii="Bookman Old Style" w:hAnsi="Bookman Old Style"/>
        </w:rPr>
        <w:t>. Mutamento di destinazione dei beni patrimoniali indisponibili</w:t>
      </w:r>
      <w:bookmarkEnd w:id="132"/>
    </w:p>
    <w:p w:rsidR="00201FDE" w:rsidRPr="006E0FF0" w:rsidRDefault="00201FDE" w:rsidP="00201FDE">
      <w:pPr>
        <w:tabs>
          <w:tab w:val="left" w:pos="851"/>
        </w:tabs>
        <w:spacing w:after="60"/>
        <w:jc w:val="both"/>
        <w:rPr>
          <w:rFonts w:ascii="Bookman Old Style" w:hAnsi="Bookman Old Style"/>
        </w:rPr>
      </w:pPr>
      <w:r w:rsidRPr="006E0FF0">
        <w:rPr>
          <w:rFonts w:ascii="Bookman Old Style" w:hAnsi="Bookman Old Style"/>
        </w:rPr>
        <w:t>Le stesse forme e modalità di cui al precedente articolo si applicano nel caso di cessazione della destinazione a sede di pubblici uffici o a servizi pubblici dei beni patrimoniali indisponibili, com</w:t>
      </w:r>
      <w:r w:rsidRPr="006E0FF0">
        <w:rPr>
          <w:rFonts w:ascii="Bookman Old Style" w:hAnsi="Bookman Old Style"/>
        </w:rPr>
        <w:softHyphen/>
        <w:t>presi i connessi diritti reali, servitù, pertinenze, ecc.</w:t>
      </w:r>
    </w:p>
    <w:p w:rsidR="00201FDE" w:rsidRPr="006E0FF0" w:rsidRDefault="00201FDE" w:rsidP="00201FDE">
      <w:pPr>
        <w:pStyle w:val="Titolo3"/>
        <w:rPr>
          <w:rFonts w:ascii="Bookman Old Style" w:hAnsi="Bookman Old Style"/>
        </w:rPr>
      </w:pPr>
      <w:bookmarkStart w:id="133" w:name="_Toc469471429"/>
      <w:r w:rsidRPr="006E0FF0">
        <w:rPr>
          <w:rFonts w:ascii="Bookman Old Style" w:hAnsi="Bookman Old Style"/>
        </w:rPr>
        <w:t xml:space="preserve">Art. </w:t>
      </w:r>
      <w:r w:rsidR="0082663A" w:rsidRPr="006E0FF0">
        <w:rPr>
          <w:rFonts w:ascii="Bookman Old Style" w:hAnsi="Bookman Old Style"/>
        </w:rPr>
        <w:t>7</w:t>
      </w:r>
      <w:r w:rsidR="007855D2">
        <w:rPr>
          <w:rFonts w:ascii="Bookman Old Style" w:hAnsi="Bookman Old Style"/>
        </w:rPr>
        <w:t>3</w:t>
      </w:r>
      <w:r w:rsidRPr="006E0FF0">
        <w:rPr>
          <w:rFonts w:ascii="Bookman Old Style" w:hAnsi="Bookman Old Style"/>
        </w:rPr>
        <w:t>. Lasciti e donazioni</w:t>
      </w:r>
      <w:bookmarkEnd w:id="133"/>
    </w:p>
    <w:p w:rsidR="00201FDE" w:rsidRPr="006E0FF0" w:rsidRDefault="00201FDE" w:rsidP="00AE42E9">
      <w:pPr>
        <w:autoSpaceDE w:val="0"/>
        <w:autoSpaceDN w:val="0"/>
        <w:adjustRightInd w:val="0"/>
        <w:spacing w:after="0" w:line="240" w:lineRule="auto"/>
        <w:jc w:val="both"/>
        <w:rPr>
          <w:rFonts w:ascii="Bookman Old Style" w:hAnsi="Bookman Old Style"/>
        </w:rPr>
      </w:pPr>
      <w:r w:rsidRPr="006E0FF0">
        <w:rPr>
          <w:rFonts w:ascii="Bookman Old Style" w:hAnsi="Bookman Old Style"/>
        </w:rPr>
        <w:t>Fatte salve le autorizzazioni di legge, all’accettazione o al rifiuto di lasciti e donazioni di beni provvede la Giunta Comunale o il Consiglio Comunale secondo le rispettive competenze; con la relativa deliberazione vengono fissate le destinazioni di essi e degli eventuali frutti dagli stessi derivanti.</w:t>
      </w:r>
    </w:p>
    <w:p w:rsidR="00201FDE" w:rsidRPr="006E0FF0" w:rsidRDefault="00201FDE" w:rsidP="00201FDE">
      <w:pPr>
        <w:jc w:val="both"/>
        <w:rPr>
          <w:rFonts w:ascii="Bookman Old Style" w:hAnsi="Bookman Old Style"/>
        </w:rPr>
      </w:pPr>
    </w:p>
    <w:p w:rsidR="003A4808" w:rsidRPr="006E0FF0" w:rsidRDefault="003A4808" w:rsidP="005E0D04">
      <w:pPr>
        <w:jc w:val="both"/>
        <w:rPr>
          <w:rFonts w:ascii="Bookman Old Style" w:eastAsiaTheme="majorEastAsia" w:hAnsi="Bookman Old Style" w:cstheme="majorBidi"/>
          <w:color w:val="2E74B5" w:themeColor="accent1" w:themeShade="BF"/>
        </w:rPr>
      </w:pPr>
    </w:p>
    <w:p w:rsidR="00887AF5" w:rsidRPr="006E0FF0" w:rsidRDefault="00887AF5">
      <w:pPr>
        <w:rPr>
          <w:rFonts w:ascii="Bookman Old Style" w:eastAsiaTheme="majorEastAsia" w:hAnsi="Bookman Old Style" w:cstheme="majorBidi"/>
          <w:color w:val="2E74B5" w:themeColor="accent1" w:themeShade="BF"/>
        </w:rPr>
      </w:pPr>
      <w:r w:rsidRPr="006E0FF0">
        <w:rPr>
          <w:rFonts w:ascii="Bookman Old Style" w:hAnsi="Bookman Old Style"/>
        </w:rPr>
        <w:br w:type="page"/>
      </w:r>
    </w:p>
    <w:p w:rsidR="003A4808" w:rsidRPr="006E0FF0" w:rsidRDefault="0082663A" w:rsidP="003A4808">
      <w:pPr>
        <w:pStyle w:val="Titolo1"/>
        <w:rPr>
          <w:rFonts w:ascii="Bookman Old Style" w:hAnsi="Bookman Old Style"/>
          <w:sz w:val="22"/>
          <w:szCs w:val="22"/>
        </w:rPr>
      </w:pPr>
      <w:bookmarkStart w:id="134" w:name="_Toc469471430"/>
      <w:r w:rsidRPr="006E0FF0">
        <w:rPr>
          <w:rFonts w:ascii="Bookman Old Style" w:hAnsi="Bookman Old Style"/>
          <w:sz w:val="22"/>
          <w:szCs w:val="22"/>
        </w:rPr>
        <w:lastRenderedPageBreak/>
        <w:t>TITOLO XII</w:t>
      </w:r>
      <w:r w:rsidR="00887AF5" w:rsidRPr="006E0FF0">
        <w:rPr>
          <w:rFonts w:ascii="Bookman Old Style" w:hAnsi="Bookman Old Style"/>
          <w:sz w:val="22"/>
          <w:szCs w:val="22"/>
        </w:rPr>
        <w:t xml:space="preserve">. </w:t>
      </w:r>
      <w:r w:rsidR="003A4808" w:rsidRPr="006E0FF0">
        <w:rPr>
          <w:rFonts w:ascii="Bookman Old Style" w:hAnsi="Bookman Old Style"/>
          <w:sz w:val="22"/>
          <w:szCs w:val="22"/>
        </w:rPr>
        <w:t>INVESTIMENTI E INDEBITAMENTO</w:t>
      </w:r>
      <w:bookmarkEnd w:id="134"/>
    </w:p>
    <w:p w:rsidR="003A4808" w:rsidRPr="006E0FF0" w:rsidRDefault="003A4808" w:rsidP="003A4808">
      <w:pPr>
        <w:pStyle w:val="Paragrafoelenco"/>
        <w:rPr>
          <w:rFonts w:ascii="Bookman Old Style" w:hAnsi="Bookman Old Style"/>
        </w:rPr>
      </w:pPr>
    </w:p>
    <w:p w:rsidR="003A4808" w:rsidRPr="006E0FF0" w:rsidRDefault="00833094" w:rsidP="00833094">
      <w:pPr>
        <w:pStyle w:val="Titolo3"/>
        <w:rPr>
          <w:rFonts w:ascii="Bookman Old Style" w:hAnsi="Bookman Old Style"/>
        </w:rPr>
      </w:pPr>
      <w:bookmarkStart w:id="135" w:name="_Toc469471431"/>
      <w:r w:rsidRPr="006E0FF0">
        <w:rPr>
          <w:rFonts w:ascii="Bookman Old Style" w:hAnsi="Bookman Old Style"/>
        </w:rPr>
        <w:t xml:space="preserve">Art. </w:t>
      </w:r>
      <w:r w:rsidR="0082663A" w:rsidRPr="006E0FF0">
        <w:rPr>
          <w:rFonts w:ascii="Bookman Old Style" w:hAnsi="Bookman Old Style"/>
        </w:rPr>
        <w:t>7</w:t>
      </w:r>
      <w:r w:rsidR="007855D2">
        <w:rPr>
          <w:rFonts w:ascii="Bookman Old Style" w:hAnsi="Bookman Old Style"/>
        </w:rPr>
        <w:t>4</w:t>
      </w:r>
      <w:r w:rsidRPr="006E0FF0">
        <w:rPr>
          <w:rFonts w:ascii="Bookman Old Style" w:hAnsi="Bookman Old Style"/>
        </w:rPr>
        <w:t xml:space="preserve">. </w:t>
      </w:r>
      <w:r w:rsidR="003A4808" w:rsidRPr="006E0FF0">
        <w:rPr>
          <w:rFonts w:ascii="Bookman Old Style" w:hAnsi="Bookman Old Style"/>
        </w:rPr>
        <w:t>Ricorso all’indebitamento</w:t>
      </w:r>
      <w:bookmarkEnd w:id="135"/>
    </w:p>
    <w:p w:rsidR="003A4808" w:rsidRPr="006E0FF0" w:rsidRDefault="003A4808" w:rsidP="00B4759F">
      <w:pPr>
        <w:pStyle w:val="Paragrafoelenco"/>
        <w:numPr>
          <w:ilvl w:val="0"/>
          <w:numId w:val="82"/>
        </w:numPr>
        <w:ind w:left="357" w:hanging="357"/>
        <w:jc w:val="both"/>
        <w:rPr>
          <w:rFonts w:ascii="Bookman Old Style" w:hAnsi="Bookman Old Style"/>
        </w:rPr>
      </w:pPr>
      <w:r w:rsidRPr="006E0FF0">
        <w:rPr>
          <w:rFonts w:ascii="Bookman Old Style" w:hAnsi="Bookman Old Style"/>
        </w:rPr>
        <w:t>II ricorso all'indebitamento è ammesso solo per finanziare spese di investimento con le modalità e i limiti di legge.</w:t>
      </w:r>
    </w:p>
    <w:p w:rsidR="003A4808" w:rsidRPr="006E0FF0" w:rsidRDefault="003A4808" w:rsidP="00B4759F">
      <w:pPr>
        <w:pStyle w:val="Paragrafoelenco"/>
        <w:numPr>
          <w:ilvl w:val="0"/>
          <w:numId w:val="82"/>
        </w:numPr>
        <w:ind w:left="357" w:hanging="357"/>
        <w:jc w:val="both"/>
        <w:rPr>
          <w:rFonts w:ascii="Bookman Old Style" w:hAnsi="Bookman Old Style"/>
        </w:rPr>
      </w:pPr>
      <w:r w:rsidRPr="006E0FF0">
        <w:rPr>
          <w:rFonts w:ascii="Bookman Old Style" w:hAnsi="Bookman Old Style"/>
        </w:rPr>
        <w:t xml:space="preserve">Nel rispetto di quanto stabilito dal Principio contabile di cui all’Allegato 4/2 al </w:t>
      </w:r>
      <w:proofErr w:type="spellStart"/>
      <w:r w:rsidRPr="006E0FF0">
        <w:rPr>
          <w:rFonts w:ascii="Bookman Old Style" w:hAnsi="Bookman Old Style"/>
        </w:rPr>
        <w:t>D.Lgs.</w:t>
      </w:r>
      <w:proofErr w:type="spellEnd"/>
      <w:r w:rsidRPr="006E0FF0">
        <w:rPr>
          <w:rFonts w:ascii="Bookman Old Style" w:hAnsi="Bookman Old Style"/>
        </w:rPr>
        <w:t xml:space="preserve"> n. 118/2011, il ricorso all'indebitamento avviene quando non sia possibile l'utilizzo di entrate correnti, entrate derivanti da alienazioni di beni patrimoniali, contributi agli investimenti</w:t>
      </w:r>
      <w:r w:rsidR="00833094" w:rsidRPr="006E0FF0">
        <w:rPr>
          <w:rFonts w:ascii="Bookman Old Style" w:hAnsi="Bookman Old Style"/>
        </w:rPr>
        <w:t xml:space="preserve"> e da trasferimenti di capitale</w:t>
      </w:r>
      <w:r w:rsidRPr="006E0FF0">
        <w:rPr>
          <w:rFonts w:ascii="Bookman Old Style" w:hAnsi="Bookman Old Style"/>
        </w:rPr>
        <w:t xml:space="preserve"> o di quote di avanzo di amministrazione.</w:t>
      </w:r>
    </w:p>
    <w:p w:rsidR="003A4808" w:rsidRPr="006E0FF0" w:rsidRDefault="003A4808" w:rsidP="00B4759F">
      <w:pPr>
        <w:pStyle w:val="Paragrafoelenco"/>
        <w:numPr>
          <w:ilvl w:val="0"/>
          <w:numId w:val="82"/>
        </w:numPr>
        <w:ind w:left="357" w:hanging="357"/>
        <w:jc w:val="both"/>
        <w:rPr>
          <w:rFonts w:ascii="Bookman Old Style" w:hAnsi="Bookman Old Style"/>
        </w:rPr>
      </w:pPr>
      <w:r w:rsidRPr="006E0FF0">
        <w:rPr>
          <w:rFonts w:ascii="Bookman Old Style" w:hAnsi="Bookman Old Style"/>
        </w:rPr>
        <w:t>Di regola il periodo di ammortamento dei mutui e dei prestiti obbligazionari non supera la prevedibile vita utile dell'investimento.</w:t>
      </w:r>
    </w:p>
    <w:p w:rsidR="003A4808" w:rsidRPr="006E0FF0" w:rsidRDefault="003A4808" w:rsidP="00B4759F">
      <w:pPr>
        <w:pStyle w:val="Paragrafoelenco"/>
        <w:numPr>
          <w:ilvl w:val="0"/>
          <w:numId w:val="82"/>
        </w:numPr>
        <w:ind w:left="357" w:hanging="357"/>
        <w:jc w:val="both"/>
        <w:rPr>
          <w:rFonts w:ascii="Bookman Old Style" w:hAnsi="Bookman Old Style"/>
        </w:rPr>
      </w:pPr>
      <w:r w:rsidRPr="006E0FF0">
        <w:rPr>
          <w:rFonts w:ascii="Bookman Old Style" w:hAnsi="Bookman Old Style"/>
        </w:rPr>
        <w:t>Nell'ambito delle forme di indebitamento è possibile ricorrere alla soluzione del "Prestito flessibile", quali le aperture di credito.</w:t>
      </w:r>
    </w:p>
    <w:p w:rsidR="000847B7" w:rsidRPr="006E0FF0" w:rsidRDefault="000847B7" w:rsidP="000847B7">
      <w:pPr>
        <w:pStyle w:val="Titolo3"/>
        <w:rPr>
          <w:rFonts w:ascii="Bookman Old Style" w:hAnsi="Bookman Old Style"/>
        </w:rPr>
      </w:pPr>
      <w:bookmarkStart w:id="136" w:name="_Toc469471432"/>
      <w:r w:rsidRPr="006E0FF0">
        <w:rPr>
          <w:rFonts w:ascii="Bookman Old Style" w:hAnsi="Bookman Old Style"/>
        </w:rPr>
        <w:t>Art. 7</w:t>
      </w:r>
      <w:r w:rsidR="007855D2">
        <w:rPr>
          <w:rFonts w:ascii="Bookman Old Style" w:hAnsi="Bookman Old Style"/>
        </w:rPr>
        <w:t>5</w:t>
      </w:r>
      <w:r w:rsidRPr="006E0FF0">
        <w:rPr>
          <w:rFonts w:ascii="Bookman Old Style" w:hAnsi="Bookman Old Style"/>
        </w:rPr>
        <w:t>. Il rilascio di fideiussioni da parte dell’ente</w:t>
      </w:r>
      <w:bookmarkEnd w:id="136"/>
    </w:p>
    <w:p w:rsidR="000847B7" w:rsidRPr="006E0FF0" w:rsidRDefault="000847B7" w:rsidP="00B4759F">
      <w:pPr>
        <w:pStyle w:val="Paragrafoelenco"/>
        <w:numPr>
          <w:ilvl w:val="0"/>
          <w:numId w:val="83"/>
        </w:numPr>
        <w:jc w:val="both"/>
        <w:rPr>
          <w:rFonts w:ascii="Bookman Old Style" w:hAnsi="Bookman Old Style"/>
        </w:rPr>
      </w:pPr>
      <w:r w:rsidRPr="006E0FF0">
        <w:rPr>
          <w:rFonts w:ascii="Bookman Old Style" w:hAnsi="Bookman Old Style"/>
        </w:rPr>
        <w:t>Con la deliberazione che autorizza il rilascio della fideiussione, si potrà limitare la garanzia dell’ente al solo debito principale e/o valersi del beneficio della previa escussione del debitore principale.</w:t>
      </w:r>
    </w:p>
    <w:p w:rsidR="000847B7" w:rsidRDefault="000847B7" w:rsidP="00B4759F">
      <w:pPr>
        <w:pStyle w:val="Paragrafoelenco"/>
        <w:numPr>
          <w:ilvl w:val="0"/>
          <w:numId w:val="83"/>
        </w:numPr>
        <w:jc w:val="both"/>
        <w:rPr>
          <w:rFonts w:ascii="Bookman Old Style" w:hAnsi="Bookman Old Style"/>
        </w:rPr>
      </w:pPr>
      <w:r w:rsidRPr="006E0FF0">
        <w:rPr>
          <w:rFonts w:ascii="Bookman Old Style" w:hAnsi="Bookman Old Style"/>
        </w:rPr>
        <w:t>Sulla proposta di deliberazione consiliare deve essere acquisito il parere dell’Organo di revisione contabile dell’ente</w:t>
      </w:r>
      <w:r>
        <w:rPr>
          <w:rFonts w:ascii="Bookman Old Style" w:hAnsi="Bookman Old Style"/>
        </w:rPr>
        <w:t xml:space="preserve">, ai sensi dell’art. 239 del </w:t>
      </w:r>
      <w:proofErr w:type="spellStart"/>
      <w:r>
        <w:rPr>
          <w:rFonts w:ascii="Bookman Old Style" w:hAnsi="Bookman Old Style"/>
        </w:rPr>
        <w:t>D.LGS.</w:t>
      </w:r>
      <w:proofErr w:type="spellEnd"/>
      <w:r>
        <w:rPr>
          <w:rFonts w:ascii="Bookman Old Style" w:hAnsi="Bookman Old Style"/>
        </w:rPr>
        <w:t xml:space="preserve"> 267/00</w:t>
      </w:r>
      <w:r w:rsidR="00AE42E9">
        <w:rPr>
          <w:rFonts w:ascii="Bookman Old Style" w:hAnsi="Bookman Old Style"/>
        </w:rPr>
        <w:t>, comma 3, lett. b), punto 4.</w:t>
      </w:r>
    </w:p>
    <w:p w:rsidR="000847B7" w:rsidRPr="00AE42E9" w:rsidRDefault="000847B7" w:rsidP="00B4759F">
      <w:pPr>
        <w:pStyle w:val="Paragrafoelenco"/>
        <w:numPr>
          <w:ilvl w:val="0"/>
          <w:numId w:val="83"/>
        </w:numPr>
        <w:jc w:val="both"/>
        <w:rPr>
          <w:rFonts w:ascii="Bookman Old Style" w:hAnsi="Bookman Old Style"/>
        </w:rPr>
      </w:pPr>
      <w:r w:rsidRPr="00AE42E9">
        <w:rPr>
          <w:rFonts w:ascii="Bookman Old Style" w:hAnsi="Bookman Old Style"/>
        </w:rPr>
        <w:t xml:space="preserve">Il rilascio della garanzia </w:t>
      </w:r>
      <w:proofErr w:type="spellStart"/>
      <w:r w:rsidRPr="00AE42E9">
        <w:rPr>
          <w:rFonts w:ascii="Bookman Old Style" w:hAnsi="Bookman Old Style"/>
        </w:rPr>
        <w:t>fidejussoria</w:t>
      </w:r>
      <w:proofErr w:type="spellEnd"/>
      <w:r w:rsidRPr="00AE42E9">
        <w:rPr>
          <w:rFonts w:ascii="Bookman Old Style" w:hAnsi="Bookman Old Style"/>
        </w:rPr>
        <w:t xml:space="preserve"> è limitato ai soli Enti previsti dall’art. 207</w:t>
      </w:r>
      <w:r w:rsidR="00AE42E9">
        <w:rPr>
          <w:rFonts w:ascii="Bookman Old Style" w:hAnsi="Bookman Old Style"/>
        </w:rPr>
        <w:t xml:space="preserve"> del TUEL. </w:t>
      </w:r>
    </w:p>
    <w:p w:rsidR="0012368E" w:rsidRPr="006E0FF0" w:rsidRDefault="00056868" w:rsidP="00056868">
      <w:pPr>
        <w:rPr>
          <w:rFonts w:ascii="Bookman Old Style" w:hAnsi="Bookman Old Style"/>
        </w:rPr>
      </w:pPr>
      <w:r w:rsidRPr="006E0FF0">
        <w:rPr>
          <w:rFonts w:ascii="Bookman Old Style" w:hAnsi="Bookman Old Style"/>
        </w:rPr>
        <w:br w:type="page"/>
      </w:r>
    </w:p>
    <w:p w:rsidR="0012368E" w:rsidRPr="006E0FF0" w:rsidRDefault="0012368E" w:rsidP="00C603F5">
      <w:pPr>
        <w:pStyle w:val="Titolo1"/>
        <w:rPr>
          <w:rFonts w:ascii="Bookman Old Style" w:hAnsi="Bookman Old Style"/>
        </w:rPr>
      </w:pPr>
      <w:bookmarkStart w:id="137" w:name="_Toc469471433"/>
      <w:r w:rsidRPr="006E0FF0">
        <w:rPr>
          <w:rFonts w:ascii="Bookman Old Style" w:hAnsi="Bookman Old Style"/>
        </w:rPr>
        <w:lastRenderedPageBreak/>
        <w:t xml:space="preserve">NORME </w:t>
      </w:r>
      <w:r w:rsidRPr="006E0FF0">
        <w:rPr>
          <w:rStyle w:val="Titolo1Carattere"/>
          <w:rFonts w:ascii="Bookman Old Style" w:hAnsi="Bookman Old Style"/>
        </w:rPr>
        <w:t>FINALI</w:t>
      </w:r>
      <w:bookmarkEnd w:id="137"/>
    </w:p>
    <w:p w:rsidR="0012368E" w:rsidRPr="006E0FF0" w:rsidRDefault="0012368E" w:rsidP="0012368E">
      <w:pPr>
        <w:spacing w:after="0"/>
        <w:jc w:val="both"/>
        <w:rPr>
          <w:rFonts w:ascii="Bookman Old Style" w:eastAsia="Times New Roman" w:hAnsi="Bookman Old Style" w:cs="Times New Roman"/>
          <w:b/>
          <w:lang w:eastAsia="it-IT"/>
        </w:rPr>
      </w:pPr>
    </w:p>
    <w:p w:rsidR="0012368E" w:rsidRPr="006E0FF0" w:rsidRDefault="0012368E" w:rsidP="0012368E">
      <w:pPr>
        <w:spacing w:after="0"/>
        <w:jc w:val="both"/>
        <w:rPr>
          <w:rFonts w:ascii="Bookman Old Style" w:eastAsia="Times New Roman" w:hAnsi="Bookman Old Style" w:cs="Times New Roman"/>
          <w:bCs/>
          <w:lang w:eastAsia="it-IT"/>
        </w:rPr>
      </w:pPr>
      <w:r w:rsidRPr="006E0FF0">
        <w:rPr>
          <w:rFonts w:ascii="Bookman Old Style" w:eastAsia="Times New Roman" w:hAnsi="Bookman Old Style" w:cs="Times New Roman"/>
          <w:bCs/>
          <w:lang w:eastAsia="it-IT"/>
        </w:rPr>
        <w:t xml:space="preserve">Per tutto quanto non espressamente trattato negli articoli precedenti, si fa riferimento alla normativa vigente. </w:t>
      </w:r>
    </w:p>
    <w:sectPr w:rsidR="0012368E" w:rsidRPr="006E0FF0" w:rsidSect="00E648E6">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5F41" w:rsidRDefault="00E55F41" w:rsidP="009E47AF">
      <w:pPr>
        <w:spacing w:after="0" w:line="240" w:lineRule="auto"/>
      </w:pPr>
      <w:r>
        <w:separator/>
      </w:r>
    </w:p>
  </w:endnote>
  <w:endnote w:type="continuationSeparator" w:id="0">
    <w:p w:rsidR="00E55F41" w:rsidRDefault="00E55F41" w:rsidP="009E4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man Old Style,Times New Rom">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Light">
    <w:altName w:val="Segoe UI Semi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Bookman Old Style,Tahoma">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Arial-BoldMT">
    <w:panose1 w:val="00000000000000000000"/>
    <w:charset w:val="00"/>
    <w:family w:val="auto"/>
    <w:notTrueType/>
    <w:pitch w:val="default"/>
    <w:sig w:usb0="00000003" w:usb1="00000000" w:usb2="00000000" w:usb3="00000000" w:csb0="00000001" w:csb1="00000000"/>
  </w:font>
  <w:font w:name="Bookman Old Style,Arial-BoldMT">
    <w:altName w:val="Times New Roman"/>
    <w:panose1 w:val="00000000000000000000"/>
    <w:charset w:val="00"/>
    <w:family w:val="roman"/>
    <w:notTrueType/>
    <w:pitch w:val="default"/>
    <w:sig w:usb0="00000000" w:usb1="00000000" w:usb2="00000000" w:usb3="00000000" w:csb0="00000000" w:csb1="00000000"/>
  </w:font>
  <w:font w:name="ArialMT">
    <w:panose1 w:val="00000000000000000000"/>
    <w:charset w:val="00"/>
    <w:family w:val="auto"/>
    <w:notTrueType/>
    <w:pitch w:val="default"/>
    <w:sig w:usb0="00000003" w:usb1="00000000" w:usb2="00000000" w:usb3="00000000" w:csb0="00000001" w:csb1="00000000"/>
  </w:font>
  <w:font w:name="Bookman Old Style,Arial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Bookman Old Style,Courier New,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54533"/>
      <w:docPartObj>
        <w:docPartGallery w:val="Page Numbers (Bottom of Page)"/>
        <w:docPartUnique/>
      </w:docPartObj>
    </w:sdtPr>
    <w:sdtContent>
      <w:p w:rsidR="0098036D" w:rsidRDefault="0098036D">
        <w:pPr>
          <w:pStyle w:val="Pidipagina"/>
          <w:jc w:val="right"/>
        </w:pPr>
        <w:r>
          <w:t xml:space="preserve">Pagina </w:t>
        </w:r>
        <w:fldSimple w:instr=" PAGE   \* MERGEFORMAT ">
          <w:r w:rsidR="00BD781F">
            <w:rPr>
              <w:noProof/>
            </w:rPr>
            <w:t>1</w:t>
          </w:r>
        </w:fldSimple>
      </w:p>
    </w:sdtContent>
  </w:sdt>
  <w:p w:rsidR="0098036D" w:rsidRDefault="0098036D">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5F41" w:rsidRDefault="00E55F41" w:rsidP="009E47AF">
      <w:pPr>
        <w:spacing w:after="0" w:line="240" w:lineRule="auto"/>
      </w:pPr>
      <w:r>
        <w:separator/>
      </w:r>
    </w:p>
  </w:footnote>
  <w:footnote w:type="continuationSeparator" w:id="0">
    <w:p w:rsidR="00E55F41" w:rsidRDefault="00E55F41" w:rsidP="009E47AF">
      <w:pPr>
        <w:spacing w:after="0" w:line="240" w:lineRule="auto"/>
      </w:pPr>
      <w:r>
        <w:continuationSeparator/>
      </w:r>
    </w:p>
  </w:footnote>
  <w:footnote w:id="1">
    <w:p w:rsidR="0098036D" w:rsidRDefault="0098036D">
      <w:pPr>
        <w:pStyle w:val="Testonotaapidipagina"/>
      </w:pPr>
    </w:p>
  </w:footnote>
  <w:footnote w:id="2">
    <w:p w:rsidR="0098036D" w:rsidRDefault="0098036D" w:rsidP="007855D2">
      <w:pPr>
        <w:pStyle w:val="Testonotaapidipagina"/>
        <w:jc w:val="both"/>
      </w:pPr>
      <w:r w:rsidRPr="007855D2">
        <w:rPr>
          <w:rFonts w:ascii="Bookman Old Style" w:hAnsi="Bookman Old Style"/>
          <w:i/>
          <w:noProof/>
          <w:color w:val="FF0000"/>
        </w:rPr>
        <w:t>.</w:t>
      </w:r>
    </w:p>
  </w:footnote>
  <w:footnote w:id="3">
    <w:p w:rsidR="0098036D" w:rsidRPr="009A2EE2" w:rsidRDefault="0098036D" w:rsidP="007855D2">
      <w:pPr>
        <w:pStyle w:val="Testonotaapidipagina"/>
        <w:rPr>
          <w:rFonts w:ascii="Bookman Old Style" w:hAnsi="Bookman Old Style"/>
        </w:rPr>
      </w:pPr>
      <w:r w:rsidRPr="009A2EE2">
        <w:rPr>
          <w:rStyle w:val="Rimandonotaapidipagina"/>
          <w:rFonts w:ascii="Bookman Old Style" w:hAnsi="Bookman Old Style"/>
        </w:rPr>
        <w:footnoteRef/>
      </w:r>
      <w:r w:rsidRPr="009A2EE2">
        <w:rPr>
          <w:rFonts w:ascii="Bookman Old Style" w:hAnsi="Bookman Old Style"/>
        </w:rPr>
        <w:t xml:space="preserve"> Il termine non può essere superiore a 15 giorni</w:t>
      </w:r>
      <w:r>
        <w:rPr>
          <w:rFonts w:ascii="Bookman Old Style" w:hAnsi="Bookman Old Style"/>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36D" w:rsidRDefault="0098036D" w:rsidP="009A2EE2">
    <w:pPr>
      <w:pStyle w:val="Intestazione"/>
      <w:jc w:val="right"/>
      <w:rPr>
        <w:rFonts w:ascii="Bookman Old Style" w:hAnsi="Bookman Old Style" w:cs="Times New Roman"/>
        <w:sz w:val="20"/>
        <w:szCs w:val="24"/>
        <w:lang w:eastAsia="it-IT"/>
      </w:rPr>
    </w:pPr>
  </w:p>
  <w:p w:rsidR="0098036D" w:rsidRDefault="0098036D" w:rsidP="009A2EE2">
    <w:pPr>
      <w:pStyle w:val="Intestazione"/>
      <w:jc w:val="right"/>
      <w:rPr>
        <w:rFonts w:ascii="Bookman Old Style" w:hAnsi="Bookman Old Style" w:cs="Times New Roman"/>
        <w:sz w:val="20"/>
        <w:szCs w:val="24"/>
        <w:lang w:eastAsia="it-IT"/>
      </w:rPr>
    </w:pPr>
  </w:p>
  <w:p w:rsidR="0098036D" w:rsidRDefault="0098036D" w:rsidP="009A2EE2">
    <w:pPr>
      <w:pStyle w:val="Intestazione"/>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D4791"/>
    <w:multiLevelType w:val="hybridMultilevel"/>
    <w:tmpl w:val="1FCAE1A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nsid w:val="037D7E9E"/>
    <w:multiLevelType w:val="hybridMultilevel"/>
    <w:tmpl w:val="6A0CF05E"/>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nsid w:val="03935543"/>
    <w:multiLevelType w:val="hybridMultilevel"/>
    <w:tmpl w:val="6F1CF7E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nsid w:val="041B341F"/>
    <w:multiLevelType w:val="hybridMultilevel"/>
    <w:tmpl w:val="B344E6CA"/>
    <w:lvl w:ilvl="0" w:tplc="F8F451F0">
      <w:start w:val="1"/>
      <w:numFmt w:val="bullet"/>
      <w:lvlText w:val=""/>
      <w:lvlJc w:val="left"/>
      <w:pPr>
        <w:ind w:left="720" w:hanging="360"/>
      </w:pPr>
      <w:rPr>
        <w:rFonts w:ascii="Wingdings" w:hAnsi="Wingdings" w:hint="default"/>
        <w:b w:val="0"/>
        <w:i w:val="0"/>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5D33287"/>
    <w:multiLevelType w:val="hybridMultilevel"/>
    <w:tmpl w:val="2D2E84D2"/>
    <w:lvl w:ilvl="0" w:tplc="04100017">
      <w:start w:val="1"/>
      <w:numFmt w:val="lowerLetter"/>
      <w:lvlText w:val="%1)"/>
      <w:lvlJc w:val="left"/>
      <w:pPr>
        <w:ind w:left="360" w:hanging="360"/>
      </w:pPr>
      <w:rPr>
        <w:rFonts w:hint="default"/>
        <w:strike w:val="0"/>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nsid w:val="05D614E9"/>
    <w:multiLevelType w:val="hybridMultilevel"/>
    <w:tmpl w:val="CAFA64EE"/>
    <w:lvl w:ilvl="0" w:tplc="0410001B">
      <w:start w:val="1"/>
      <w:numFmt w:val="lowerRoman"/>
      <w:lvlText w:val="%1."/>
      <w:lvlJc w:val="right"/>
      <w:pPr>
        <w:ind w:left="1068" w:hanging="360"/>
      </w:pPr>
    </w:lvl>
    <w:lvl w:ilvl="1" w:tplc="04100017">
      <w:start w:val="1"/>
      <w:numFmt w:val="lowerLetter"/>
      <w:lvlText w:val="%2)"/>
      <w:lvlJc w:val="left"/>
      <w:pPr>
        <w:ind w:left="1788" w:hanging="360"/>
      </w:pPr>
      <w:rPr>
        <w:i w:val="0"/>
      </w:r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6">
    <w:nsid w:val="097F7FBD"/>
    <w:multiLevelType w:val="hybridMultilevel"/>
    <w:tmpl w:val="84FEACE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nsid w:val="0B1F564C"/>
    <w:multiLevelType w:val="singleLevel"/>
    <w:tmpl w:val="D8ACC184"/>
    <w:lvl w:ilvl="0">
      <w:start w:val="1"/>
      <w:numFmt w:val="lowerLetter"/>
      <w:lvlText w:val="%1)"/>
      <w:lvlJc w:val="left"/>
      <w:pPr>
        <w:tabs>
          <w:tab w:val="num" w:pos="360"/>
        </w:tabs>
        <w:ind w:left="284" w:hanging="284"/>
      </w:pPr>
      <w:rPr>
        <w:rFonts w:cs="Times New Roman"/>
      </w:rPr>
    </w:lvl>
  </w:abstractNum>
  <w:abstractNum w:abstractNumId="8">
    <w:nsid w:val="0B8D634C"/>
    <w:multiLevelType w:val="hybridMultilevel"/>
    <w:tmpl w:val="333CE6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0BE4600A"/>
    <w:multiLevelType w:val="hybridMultilevel"/>
    <w:tmpl w:val="74DE0C4C"/>
    <w:lvl w:ilvl="0" w:tplc="81BEF978">
      <w:start w:val="1"/>
      <w:numFmt w:val="decimal"/>
      <w:lvlText w:val="%1."/>
      <w:lvlJc w:val="left"/>
      <w:pPr>
        <w:ind w:left="720" w:hanging="360"/>
      </w:pPr>
    </w:lvl>
    <w:lvl w:ilvl="1" w:tplc="30B26DD8">
      <w:start w:val="1"/>
      <w:numFmt w:val="lowerLetter"/>
      <w:lvlText w:val="%2."/>
      <w:lvlJc w:val="left"/>
      <w:pPr>
        <w:ind w:left="1440" w:hanging="360"/>
      </w:pPr>
    </w:lvl>
    <w:lvl w:ilvl="2" w:tplc="7C0678B2">
      <w:start w:val="1"/>
      <w:numFmt w:val="lowerRoman"/>
      <w:lvlText w:val="%3."/>
      <w:lvlJc w:val="right"/>
      <w:pPr>
        <w:ind w:left="2160" w:hanging="180"/>
      </w:pPr>
    </w:lvl>
    <w:lvl w:ilvl="3" w:tplc="9FE23F62">
      <w:start w:val="1"/>
      <w:numFmt w:val="decimal"/>
      <w:lvlText w:val="%4."/>
      <w:lvlJc w:val="left"/>
      <w:pPr>
        <w:ind w:left="2880" w:hanging="360"/>
      </w:pPr>
    </w:lvl>
    <w:lvl w:ilvl="4" w:tplc="04100001">
      <w:start w:val="1"/>
      <w:numFmt w:val="bullet"/>
      <w:lvlText w:val=""/>
      <w:lvlJc w:val="left"/>
      <w:pPr>
        <w:ind w:left="3600" w:hanging="360"/>
      </w:pPr>
      <w:rPr>
        <w:rFonts w:ascii="Symbol" w:hAnsi="Symbol" w:hint="default"/>
      </w:rPr>
    </w:lvl>
    <w:lvl w:ilvl="5" w:tplc="E4CAB1B4">
      <w:start w:val="1"/>
      <w:numFmt w:val="lowerRoman"/>
      <w:lvlText w:val="%6."/>
      <w:lvlJc w:val="right"/>
      <w:pPr>
        <w:ind w:left="4320" w:hanging="180"/>
      </w:pPr>
    </w:lvl>
    <w:lvl w:ilvl="6" w:tplc="B83203B4">
      <w:start w:val="1"/>
      <w:numFmt w:val="decimal"/>
      <w:lvlText w:val="%7."/>
      <w:lvlJc w:val="left"/>
      <w:pPr>
        <w:ind w:left="5040" w:hanging="360"/>
      </w:pPr>
    </w:lvl>
    <w:lvl w:ilvl="7" w:tplc="893896B4">
      <w:start w:val="1"/>
      <w:numFmt w:val="lowerLetter"/>
      <w:lvlText w:val="%8."/>
      <w:lvlJc w:val="left"/>
      <w:pPr>
        <w:ind w:left="5760" w:hanging="360"/>
      </w:pPr>
    </w:lvl>
    <w:lvl w:ilvl="8" w:tplc="186A06E4">
      <w:start w:val="1"/>
      <w:numFmt w:val="lowerRoman"/>
      <w:lvlText w:val="%9."/>
      <w:lvlJc w:val="right"/>
      <w:pPr>
        <w:ind w:left="6480" w:hanging="180"/>
      </w:pPr>
    </w:lvl>
  </w:abstractNum>
  <w:abstractNum w:abstractNumId="10">
    <w:nsid w:val="0DC97E22"/>
    <w:multiLevelType w:val="hybridMultilevel"/>
    <w:tmpl w:val="FA32E924"/>
    <w:lvl w:ilvl="0" w:tplc="68FE71CA">
      <w:start w:val="1"/>
      <w:numFmt w:val="decimal"/>
      <w:lvlText w:val="%1."/>
      <w:lvlJc w:val="left"/>
      <w:pPr>
        <w:ind w:left="720" w:hanging="360"/>
      </w:pPr>
      <w:rPr>
        <w:rFonts w:hint="default"/>
        <w:b w:val="0"/>
        <w:i w:val="0"/>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0E0A545B"/>
    <w:multiLevelType w:val="hybridMultilevel"/>
    <w:tmpl w:val="82F4672E"/>
    <w:lvl w:ilvl="0" w:tplc="F8F451F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0E145659"/>
    <w:multiLevelType w:val="hybridMultilevel"/>
    <w:tmpl w:val="A72CDE3C"/>
    <w:lvl w:ilvl="0" w:tplc="C7E2AF2E">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0EC37B59"/>
    <w:multiLevelType w:val="singleLevel"/>
    <w:tmpl w:val="0FCEC58C"/>
    <w:lvl w:ilvl="0">
      <w:start w:val="1"/>
      <w:numFmt w:val="lowerLetter"/>
      <w:lvlText w:val="%1)"/>
      <w:lvlJc w:val="left"/>
      <w:pPr>
        <w:tabs>
          <w:tab w:val="num" w:pos="360"/>
        </w:tabs>
        <w:ind w:left="284" w:hanging="284"/>
      </w:pPr>
      <w:rPr>
        <w:rFonts w:cs="Times New Roman"/>
      </w:rPr>
    </w:lvl>
  </w:abstractNum>
  <w:abstractNum w:abstractNumId="14">
    <w:nsid w:val="10D60617"/>
    <w:multiLevelType w:val="hybridMultilevel"/>
    <w:tmpl w:val="962EC90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11301096"/>
    <w:multiLevelType w:val="hybridMultilevel"/>
    <w:tmpl w:val="54662834"/>
    <w:lvl w:ilvl="0" w:tplc="B87E29B4">
      <w:start w:val="1"/>
      <w:numFmt w:val="lowerLetter"/>
      <w:lvlText w:val="%1)"/>
      <w:lvlJc w:val="left"/>
      <w:pPr>
        <w:ind w:left="144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11936D7B"/>
    <w:multiLevelType w:val="singleLevel"/>
    <w:tmpl w:val="D8724164"/>
    <w:lvl w:ilvl="0">
      <w:start w:val="1"/>
      <w:numFmt w:val="lowerLetter"/>
      <w:lvlText w:val="%1)"/>
      <w:lvlJc w:val="left"/>
      <w:pPr>
        <w:tabs>
          <w:tab w:val="num" w:pos="360"/>
        </w:tabs>
        <w:ind w:left="284" w:hanging="284"/>
      </w:pPr>
      <w:rPr>
        <w:rFonts w:cs="Times New Roman"/>
      </w:rPr>
    </w:lvl>
  </w:abstractNum>
  <w:abstractNum w:abstractNumId="17">
    <w:nsid w:val="11B16A77"/>
    <w:multiLevelType w:val="hybridMultilevel"/>
    <w:tmpl w:val="0706C340"/>
    <w:lvl w:ilvl="0" w:tplc="D4229B72">
      <w:start w:val="1"/>
      <w:numFmt w:val="decimal"/>
      <w:lvlText w:val="%1."/>
      <w:lvlJc w:val="left"/>
      <w:pPr>
        <w:ind w:left="360" w:hanging="360"/>
      </w:pPr>
      <w:rPr>
        <w:rFonts w:ascii="Calibri" w:hAnsi="Calibri" w:hint="default"/>
        <w:b w:val="0"/>
        <w:i w:val="0"/>
        <w:sz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nsid w:val="11FD5A57"/>
    <w:multiLevelType w:val="hybridMultilevel"/>
    <w:tmpl w:val="F3D4C86C"/>
    <w:lvl w:ilvl="0" w:tplc="FB9052F0">
      <w:start w:val="1"/>
      <w:numFmt w:val="decimal"/>
      <w:lvlText w:val="%1."/>
      <w:lvlJc w:val="left"/>
      <w:pPr>
        <w:ind w:left="360" w:hanging="360"/>
      </w:pPr>
      <w:rPr>
        <w:rFonts w:ascii="Calibri" w:hAnsi="Calibri" w:hint="default"/>
        <w:b w:val="0"/>
        <w:i w:val="0"/>
        <w:sz w:val="22"/>
      </w:rPr>
    </w:lvl>
    <w:lvl w:ilvl="1" w:tplc="639604A0">
      <w:start w:val="1"/>
      <w:numFmt w:val="lowerLetter"/>
      <w:lvlText w:val="%2)"/>
      <w:lvlJc w:val="left"/>
      <w:pPr>
        <w:ind w:left="1440" w:hanging="360"/>
      </w:pPr>
      <w:rPr>
        <w:rFonts w:eastAsia="Bookman Old Style,Times New Rom" w:cs="Bookman Old Style,Times New Rom"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12BD0C30"/>
    <w:multiLevelType w:val="hybridMultilevel"/>
    <w:tmpl w:val="7F509B70"/>
    <w:lvl w:ilvl="0" w:tplc="0410000F">
      <w:start w:val="1"/>
      <w:numFmt w:val="decimal"/>
      <w:lvlText w:val="%1."/>
      <w:lvlJc w:val="left"/>
      <w:pPr>
        <w:ind w:left="360" w:hanging="360"/>
      </w:pPr>
      <w:rPr>
        <w:rFonts w:hint="default"/>
        <w:strike w:val="0"/>
      </w:rPr>
    </w:lvl>
    <w:lvl w:ilvl="1" w:tplc="0410000B">
      <w:start w:val="1"/>
      <w:numFmt w:val="bullet"/>
      <w:lvlText w:val=""/>
      <w:lvlJc w:val="left"/>
      <w:pPr>
        <w:ind w:left="1440" w:hanging="360"/>
      </w:pPr>
      <w:rPr>
        <w:rFonts w:ascii="Wingdings" w:hAnsi="Wingding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149851C1"/>
    <w:multiLevelType w:val="hybridMultilevel"/>
    <w:tmpl w:val="3E525E00"/>
    <w:lvl w:ilvl="0" w:tplc="2D346F88">
      <w:start w:val="1"/>
      <w:numFmt w:val="decimal"/>
      <w:lvlText w:val="%1."/>
      <w:lvlJc w:val="left"/>
      <w:pPr>
        <w:ind w:left="360" w:hanging="360"/>
      </w:pPr>
      <w:rPr>
        <w:rFonts w:ascii="Calibri" w:hAnsi="Calibri" w:hint="default"/>
        <w:b w:val="0"/>
        <w:i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14B6458B"/>
    <w:multiLevelType w:val="hybridMultilevel"/>
    <w:tmpl w:val="E070B506"/>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nsid w:val="155224F3"/>
    <w:multiLevelType w:val="hybridMultilevel"/>
    <w:tmpl w:val="EE8E69C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15A03EEE"/>
    <w:multiLevelType w:val="hybridMultilevel"/>
    <w:tmpl w:val="DE96E0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168B0F13"/>
    <w:multiLevelType w:val="hybridMultilevel"/>
    <w:tmpl w:val="4126CDB0"/>
    <w:lvl w:ilvl="0" w:tplc="0410000F">
      <w:start w:val="1"/>
      <w:numFmt w:val="decimal"/>
      <w:lvlText w:val="%1."/>
      <w:lvlJc w:val="left"/>
      <w:pPr>
        <w:ind w:left="360" w:hanging="360"/>
      </w:pPr>
      <w:rPr>
        <w:rFonts w:hint="default"/>
      </w:rPr>
    </w:lvl>
    <w:lvl w:ilvl="1" w:tplc="F8F451F0">
      <w:start w:val="1"/>
      <w:numFmt w:val="bullet"/>
      <w:lvlText w:val=""/>
      <w:lvlJc w:val="left"/>
      <w:pPr>
        <w:ind w:left="1080" w:hanging="360"/>
      </w:pPr>
      <w:rPr>
        <w:rFonts w:ascii="Wingdings" w:hAnsi="Wingding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5">
    <w:nsid w:val="16F1448F"/>
    <w:multiLevelType w:val="hybridMultilevel"/>
    <w:tmpl w:val="DFAA2D30"/>
    <w:lvl w:ilvl="0" w:tplc="9A0AE1C0">
      <w:start w:val="1"/>
      <w:numFmt w:val="decimal"/>
      <w:lvlText w:val="%1."/>
      <w:lvlJc w:val="left"/>
      <w:pPr>
        <w:ind w:left="360" w:hanging="360"/>
      </w:pPr>
      <w:rPr>
        <w:rFonts w:hint="default"/>
        <w:strike w:val="0"/>
      </w:rPr>
    </w:lvl>
    <w:lvl w:ilvl="1" w:tplc="0410000B">
      <w:start w:val="1"/>
      <w:numFmt w:val="bullet"/>
      <w:lvlText w:val=""/>
      <w:lvlJc w:val="left"/>
      <w:pPr>
        <w:ind w:left="1440" w:hanging="360"/>
      </w:pPr>
      <w:rPr>
        <w:rFonts w:ascii="Wingdings" w:hAnsi="Wingding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181A5AFE"/>
    <w:multiLevelType w:val="hybridMultilevel"/>
    <w:tmpl w:val="C78E1C12"/>
    <w:lvl w:ilvl="0" w:tplc="04100017">
      <w:start w:val="1"/>
      <w:numFmt w:val="lowerLetter"/>
      <w:lvlText w:val="%1)"/>
      <w:lvlJc w:val="left"/>
      <w:pPr>
        <w:ind w:left="1428" w:hanging="360"/>
      </w:pPr>
    </w:lvl>
    <w:lvl w:ilvl="1" w:tplc="04100019">
      <w:start w:val="1"/>
      <w:numFmt w:val="lowerLetter"/>
      <w:lvlText w:val="%2."/>
      <w:lvlJc w:val="left"/>
      <w:pPr>
        <w:ind w:left="2148" w:hanging="360"/>
      </w:pPr>
    </w:lvl>
    <w:lvl w:ilvl="2" w:tplc="5C467242">
      <w:start w:val="1"/>
      <w:numFmt w:val="decimal"/>
      <w:lvlText w:val="%3."/>
      <w:lvlJc w:val="left"/>
      <w:pPr>
        <w:ind w:left="3048" w:hanging="360"/>
      </w:pPr>
      <w:rPr>
        <w:rFonts w:hint="default"/>
      </w:r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27">
    <w:nsid w:val="1C995584"/>
    <w:multiLevelType w:val="hybridMultilevel"/>
    <w:tmpl w:val="016E1EA0"/>
    <w:lvl w:ilvl="0" w:tplc="63D434A8">
      <w:start w:val="1"/>
      <w:numFmt w:val="decimal"/>
      <w:lvlText w:val="%1."/>
      <w:lvlJc w:val="left"/>
      <w:pPr>
        <w:ind w:left="360" w:hanging="360"/>
      </w:pPr>
      <w:rPr>
        <w:rFonts w:ascii="Calibri" w:hAnsi="Calibri" w:hint="default"/>
        <w:b w:val="0"/>
        <w:i w:val="0"/>
        <w:sz w:val="22"/>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nsid w:val="1E3A50FA"/>
    <w:multiLevelType w:val="hybridMultilevel"/>
    <w:tmpl w:val="7A34A958"/>
    <w:lvl w:ilvl="0" w:tplc="04100017">
      <w:start w:val="1"/>
      <w:numFmt w:val="lowerLetter"/>
      <w:lvlText w:val="%1)"/>
      <w:lvlJc w:val="left"/>
      <w:pPr>
        <w:ind w:left="1428" w:hanging="360"/>
      </w:pPr>
    </w:lvl>
    <w:lvl w:ilvl="1" w:tplc="04100017">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29">
    <w:nsid w:val="24842388"/>
    <w:multiLevelType w:val="hybridMultilevel"/>
    <w:tmpl w:val="226C075A"/>
    <w:lvl w:ilvl="0" w:tplc="687A81E8">
      <w:start w:val="1"/>
      <w:numFmt w:val="bullet"/>
      <w:lvlText w:val="‐"/>
      <w:lvlJc w:val="left"/>
      <w:pPr>
        <w:ind w:left="720" w:hanging="360"/>
      </w:pPr>
      <w:rPr>
        <w:rFonts w:ascii="Calibri" w:hAnsi="Calibri" w:hint="default"/>
      </w:rPr>
    </w:lvl>
    <w:lvl w:ilvl="1" w:tplc="687A81E8">
      <w:start w:val="1"/>
      <w:numFmt w:val="bullet"/>
      <w:lvlText w:val="‐"/>
      <w:lvlJc w:val="left"/>
      <w:pPr>
        <w:ind w:left="1440" w:hanging="360"/>
      </w:pPr>
      <w:rPr>
        <w:rFonts w:ascii="Calibri" w:hAnsi="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27C44D61"/>
    <w:multiLevelType w:val="hybridMultilevel"/>
    <w:tmpl w:val="7E642B54"/>
    <w:lvl w:ilvl="0" w:tplc="8D36E98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28C42E83"/>
    <w:multiLevelType w:val="hybridMultilevel"/>
    <w:tmpl w:val="322AD0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29BF4EE6"/>
    <w:multiLevelType w:val="hybridMultilevel"/>
    <w:tmpl w:val="75ACB56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2C9F7F94"/>
    <w:multiLevelType w:val="hybridMultilevel"/>
    <w:tmpl w:val="5CA21674"/>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nsid w:val="2CE3374D"/>
    <w:multiLevelType w:val="hybridMultilevel"/>
    <w:tmpl w:val="8AB82894"/>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5">
    <w:nsid w:val="2D3D3BAA"/>
    <w:multiLevelType w:val="hybridMultilevel"/>
    <w:tmpl w:val="5680E242"/>
    <w:lvl w:ilvl="0" w:tplc="F8F451F0">
      <w:start w:val="1"/>
      <w:numFmt w:val="bullet"/>
      <w:lvlText w:val=""/>
      <w:lvlJc w:val="left"/>
      <w:pPr>
        <w:ind w:left="720" w:hanging="360"/>
      </w:pPr>
      <w:rPr>
        <w:rFonts w:ascii="Wingdings" w:hAnsi="Wingding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2DD05206"/>
    <w:multiLevelType w:val="hybridMultilevel"/>
    <w:tmpl w:val="ED5CA3A2"/>
    <w:lvl w:ilvl="0" w:tplc="F8F451F0">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nsid w:val="2FFA3F45"/>
    <w:multiLevelType w:val="hybridMultilevel"/>
    <w:tmpl w:val="E7E2480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31AE1D38"/>
    <w:multiLevelType w:val="hybridMultilevel"/>
    <w:tmpl w:val="5E30D412"/>
    <w:lvl w:ilvl="0" w:tplc="C7E2AF2E">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9">
    <w:nsid w:val="38D91730"/>
    <w:multiLevelType w:val="hybridMultilevel"/>
    <w:tmpl w:val="FBC45C5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0">
    <w:nsid w:val="391472F8"/>
    <w:multiLevelType w:val="hybridMultilevel"/>
    <w:tmpl w:val="8EDAAB4E"/>
    <w:lvl w:ilvl="0" w:tplc="63D434A8">
      <w:start w:val="1"/>
      <w:numFmt w:val="decimal"/>
      <w:lvlText w:val="%1."/>
      <w:lvlJc w:val="left"/>
      <w:pPr>
        <w:ind w:left="360" w:hanging="360"/>
      </w:pPr>
      <w:rPr>
        <w:rFonts w:ascii="Calibri" w:hAnsi="Calibri" w:hint="default"/>
        <w:b w:val="0"/>
        <w:i w:val="0"/>
        <w:sz w:val="22"/>
      </w:rPr>
    </w:lvl>
    <w:lvl w:ilvl="1" w:tplc="DC009610">
      <w:start w:val="5"/>
      <w:numFmt w:val="lowerLetter"/>
      <w:lvlText w:val="%2."/>
      <w:lvlJc w:val="left"/>
      <w:pPr>
        <w:ind w:left="1080" w:hanging="36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1">
    <w:nsid w:val="3C345130"/>
    <w:multiLevelType w:val="hybridMultilevel"/>
    <w:tmpl w:val="E7F2B75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nsid w:val="42EC1AE1"/>
    <w:multiLevelType w:val="hybridMultilevel"/>
    <w:tmpl w:val="40C89D6E"/>
    <w:lvl w:ilvl="0" w:tplc="B3E00D16">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3">
    <w:nsid w:val="44761555"/>
    <w:multiLevelType w:val="hybridMultilevel"/>
    <w:tmpl w:val="2E06EA4E"/>
    <w:lvl w:ilvl="0" w:tplc="F38CE536">
      <w:start w:val="1"/>
      <w:numFmt w:val="decimal"/>
      <w:lvlText w:val="%1."/>
      <w:lvlJc w:val="left"/>
      <w:pPr>
        <w:ind w:left="360" w:hanging="360"/>
      </w:pPr>
      <w:rPr>
        <w:rFonts w:hint="default"/>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nsid w:val="477A6007"/>
    <w:multiLevelType w:val="hybridMultilevel"/>
    <w:tmpl w:val="AD9819AA"/>
    <w:lvl w:ilvl="0" w:tplc="E7B46492">
      <w:start w:val="3"/>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nsid w:val="49272E30"/>
    <w:multiLevelType w:val="hybridMultilevel"/>
    <w:tmpl w:val="4E5A5C44"/>
    <w:lvl w:ilvl="0" w:tplc="0C988B7A">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nsid w:val="4D061E30"/>
    <w:multiLevelType w:val="hybridMultilevel"/>
    <w:tmpl w:val="B5668492"/>
    <w:lvl w:ilvl="0" w:tplc="04100017">
      <w:start w:val="1"/>
      <w:numFmt w:val="lowerLetter"/>
      <w:lvlText w:val="%1)"/>
      <w:lvlJc w:val="left"/>
      <w:pPr>
        <w:ind w:left="1353" w:hanging="360"/>
      </w:pPr>
    </w:lvl>
    <w:lvl w:ilvl="1" w:tplc="04100019" w:tentative="1">
      <w:start w:val="1"/>
      <w:numFmt w:val="lowerLetter"/>
      <w:lvlText w:val="%2."/>
      <w:lvlJc w:val="left"/>
      <w:pPr>
        <w:ind w:left="2073" w:hanging="360"/>
      </w:pPr>
    </w:lvl>
    <w:lvl w:ilvl="2" w:tplc="0410001B" w:tentative="1">
      <w:start w:val="1"/>
      <w:numFmt w:val="lowerRoman"/>
      <w:lvlText w:val="%3."/>
      <w:lvlJc w:val="right"/>
      <w:pPr>
        <w:ind w:left="2793" w:hanging="180"/>
      </w:pPr>
    </w:lvl>
    <w:lvl w:ilvl="3" w:tplc="0410000F" w:tentative="1">
      <w:start w:val="1"/>
      <w:numFmt w:val="decimal"/>
      <w:lvlText w:val="%4."/>
      <w:lvlJc w:val="left"/>
      <w:pPr>
        <w:ind w:left="3513" w:hanging="360"/>
      </w:pPr>
    </w:lvl>
    <w:lvl w:ilvl="4" w:tplc="04100019" w:tentative="1">
      <w:start w:val="1"/>
      <w:numFmt w:val="lowerLetter"/>
      <w:lvlText w:val="%5."/>
      <w:lvlJc w:val="left"/>
      <w:pPr>
        <w:ind w:left="4233" w:hanging="360"/>
      </w:pPr>
    </w:lvl>
    <w:lvl w:ilvl="5" w:tplc="0410001B" w:tentative="1">
      <w:start w:val="1"/>
      <w:numFmt w:val="lowerRoman"/>
      <w:lvlText w:val="%6."/>
      <w:lvlJc w:val="right"/>
      <w:pPr>
        <w:ind w:left="4953" w:hanging="180"/>
      </w:pPr>
    </w:lvl>
    <w:lvl w:ilvl="6" w:tplc="0410000F" w:tentative="1">
      <w:start w:val="1"/>
      <w:numFmt w:val="decimal"/>
      <w:lvlText w:val="%7."/>
      <w:lvlJc w:val="left"/>
      <w:pPr>
        <w:ind w:left="5673" w:hanging="360"/>
      </w:pPr>
    </w:lvl>
    <w:lvl w:ilvl="7" w:tplc="04100019" w:tentative="1">
      <w:start w:val="1"/>
      <w:numFmt w:val="lowerLetter"/>
      <w:lvlText w:val="%8."/>
      <w:lvlJc w:val="left"/>
      <w:pPr>
        <w:ind w:left="6393" w:hanging="360"/>
      </w:pPr>
    </w:lvl>
    <w:lvl w:ilvl="8" w:tplc="0410001B" w:tentative="1">
      <w:start w:val="1"/>
      <w:numFmt w:val="lowerRoman"/>
      <w:lvlText w:val="%9."/>
      <w:lvlJc w:val="right"/>
      <w:pPr>
        <w:ind w:left="7113" w:hanging="180"/>
      </w:pPr>
    </w:lvl>
  </w:abstractNum>
  <w:abstractNum w:abstractNumId="47">
    <w:nsid w:val="4E46239C"/>
    <w:multiLevelType w:val="hybridMultilevel"/>
    <w:tmpl w:val="A356A372"/>
    <w:lvl w:ilvl="0" w:tplc="687A81E8">
      <w:start w:val="1"/>
      <w:numFmt w:val="bullet"/>
      <w:lvlText w:val="‐"/>
      <w:lvlJc w:val="left"/>
      <w:pPr>
        <w:ind w:left="720" w:hanging="360"/>
      </w:pPr>
      <w:rPr>
        <w:rFonts w:ascii="Calibri" w:hAnsi="Calibri" w:hint="default"/>
        <w:b w:val="0"/>
        <w:i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nsid w:val="4F245AA5"/>
    <w:multiLevelType w:val="hybridMultilevel"/>
    <w:tmpl w:val="AB00A744"/>
    <w:lvl w:ilvl="0" w:tplc="6440412C">
      <w:start w:val="3"/>
      <w:numFmt w:val="lowerLetter"/>
      <w:lvlText w:val="%1)"/>
      <w:lvlJc w:val="left"/>
      <w:pPr>
        <w:ind w:left="144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nsid w:val="4F552E5A"/>
    <w:multiLevelType w:val="hybridMultilevel"/>
    <w:tmpl w:val="FC367156"/>
    <w:lvl w:ilvl="0" w:tplc="C7E2AF2E">
      <w:start w:val="1"/>
      <w:numFmt w:val="decimal"/>
      <w:lvlText w:val="%1."/>
      <w:lvlJc w:val="left"/>
      <w:pPr>
        <w:ind w:left="360" w:hanging="360"/>
      </w:pPr>
      <w:rPr>
        <w:rFonts w:hint="default"/>
        <w:strike w:val="0"/>
      </w:rPr>
    </w:lvl>
    <w:lvl w:ilvl="1" w:tplc="0410000B">
      <w:start w:val="1"/>
      <w:numFmt w:val="bullet"/>
      <w:lvlText w:val=""/>
      <w:lvlJc w:val="left"/>
      <w:pPr>
        <w:ind w:left="1440" w:hanging="360"/>
      </w:pPr>
      <w:rPr>
        <w:rFonts w:ascii="Wingdings" w:hAnsi="Wingding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nsid w:val="52705675"/>
    <w:multiLevelType w:val="hybridMultilevel"/>
    <w:tmpl w:val="1CD695EA"/>
    <w:lvl w:ilvl="0" w:tplc="F8F451F0">
      <w:start w:val="1"/>
      <w:numFmt w:val="bullet"/>
      <w:lvlText w:val=""/>
      <w:lvlJc w:val="left"/>
      <w:pPr>
        <w:ind w:left="720" w:hanging="360"/>
      </w:pPr>
      <w:rPr>
        <w:rFonts w:ascii="Wingdings" w:hAnsi="Wingdings" w:hint="default"/>
        <w:b w:val="0"/>
        <w:i w:val="0"/>
        <w:sz w:val="22"/>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1">
    <w:nsid w:val="54877BAA"/>
    <w:multiLevelType w:val="hybridMultilevel"/>
    <w:tmpl w:val="546AED68"/>
    <w:lvl w:ilvl="0" w:tplc="0410000F">
      <w:start w:val="1"/>
      <w:numFmt w:val="decimal"/>
      <w:lvlText w:val="%1."/>
      <w:lvlJc w:val="left"/>
      <w:pPr>
        <w:ind w:left="360" w:hanging="360"/>
      </w:pPr>
      <w:rPr>
        <w:rFonts w:hint="default"/>
      </w:rPr>
    </w:lvl>
    <w:lvl w:ilvl="1" w:tplc="4F40D4D8">
      <w:start w:val="1"/>
      <w:numFmt w:val="lowerLetter"/>
      <w:lvlText w:val="%2)"/>
      <w:lvlJc w:val="left"/>
      <w:pPr>
        <w:ind w:left="1080" w:hanging="36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2">
    <w:nsid w:val="54AE701B"/>
    <w:multiLevelType w:val="hybridMultilevel"/>
    <w:tmpl w:val="3A46E1C4"/>
    <w:lvl w:ilvl="0" w:tplc="33361AA6">
      <w:start w:val="1"/>
      <w:numFmt w:val="decimal"/>
      <w:lvlText w:val="%1."/>
      <w:lvlJc w:val="left"/>
      <w:pPr>
        <w:ind w:left="360" w:hanging="360"/>
      </w:pPr>
      <w:rPr>
        <w:rFonts w:hint="default"/>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nsid w:val="571B7454"/>
    <w:multiLevelType w:val="hybridMultilevel"/>
    <w:tmpl w:val="74A2F73E"/>
    <w:lvl w:ilvl="0" w:tplc="3C6A31F4">
      <w:start w:val="1"/>
      <w:numFmt w:val="decimal"/>
      <w:lvlText w:val="%1."/>
      <w:lvlJc w:val="left"/>
      <w:pPr>
        <w:ind w:left="360" w:hanging="360"/>
      </w:pPr>
      <w:rPr>
        <w:rFonts w:ascii="Calibri" w:hAnsi="Calibri" w:hint="default"/>
        <w:b w:val="0"/>
        <w:i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nsid w:val="583D670C"/>
    <w:multiLevelType w:val="hybridMultilevel"/>
    <w:tmpl w:val="FF32BA50"/>
    <w:lvl w:ilvl="0" w:tplc="3D147F80">
      <w:start w:val="1"/>
      <w:numFmt w:val="decimal"/>
      <w:lvlText w:val="%1."/>
      <w:lvlJc w:val="left"/>
      <w:pPr>
        <w:ind w:left="360" w:hanging="360"/>
      </w:pPr>
      <w:rPr>
        <w:rFonts w:ascii="Calibri" w:hAnsi="Calibri" w:hint="default"/>
        <w:b w:val="0"/>
        <w:i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nsid w:val="59920A79"/>
    <w:multiLevelType w:val="hybridMultilevel"/>
    <w:tmpl w:val="E4EA7A5A"/>
    <w:lvl w:ilvl="0" w:tplc="FA2AC5B2">
      <w:start w:val="1"/>
      <w:numFmt w:val="decimal"/>
      <w:lvlText w:val="%1."/>
      <w:lvlJc w:val="left"/>
      <w:pPr>
        <w:ind w:left="360" w:hanging="360"/>
      </w:pPr>
      <w:rPr>
        <w:rFonts w:hint="default"/>
        <w:strike w:val="0"/>
      </w:rPr>
    </w:lvl>
    <w:lvl w:ilvl="1" w:tplc="0410000B">
      <w:start w:val="1"/>
      <w:numFmt w:val="bullet"/>
      <w:lvlText w:val=""/>
      <w:lvlJc w:val="left"/>
      <w:pPr>
        <w:ind w:left="1440" w:hanging="360"/>
      </w:pPr>
      <w:rPr>
        <w:rFonts w:ascii="Wingdings" w:hAnsi="Wingding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6">
    <w:nsid w:val="59C9460E"/>
    <w:multiLevelType w:val="hybridMultilevel"/>
    <w:tmpl w:val="8A4AC954"/>
    <w:lvl w:ilvl="0" w:tplc="F8F451F0">
      <w:start w:val="1"/>
      <w:numFmt w:val="bullet"/>
      <w:lvlText w:val=""/>
      <w:lvlJc w:val="left"/>
      <w:pPr>
        <w:ind w:left="720" w:hanging="360"/>
      </w:pPr>
      <w:rPr>
        <w:rFonts w:ascii="Wingdings" w:hAnsi="Wingdings" w:hint="default"/>
        <w:strike w:val="0"/>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7">
    <w:nsid w:val="5BC2590C"/>
    <w:multiLevelType w:val="hybridMultilevel"/>
    <w:tmpl w:val="EF704AD2"/>
    <w:lvl w:ilvl="0" w:tplc="63D434A8">
      <w:start w:val="1"/>
      <w:numFmt w:val="decimal"/>
      <w:lvlText w:val="%1."/>
      <w:lvlJc w:val="left"/>
      <w:pPr>
        <w:ind w:left="360" w:hanging="360"/>
      </w:pPr>
      <w:rPr>
        <w:rFonts w:ascii="Calibri" w:hAnsi="Calibri" w:hint="default"/>
        <w:b w:val="0"/>
        <w:i w:val="0"/>
        <w:sz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8">
    <w:nsid w:val="5C8B0BB6"/>
    <w:multiLevelType w:val="hybridMultilevel"/>
    <w:tmpl w:val="046E50EE"/>
    <w:lvl w:ilvl="0" w:tplc="63D434A8">
      <w:start w:val="1"/>
      <w:numFmt w:val="decimal"/>
      <w:lvlText w:val="%1."/>
      <w:lvlJc w:val="left"/>
      <w:pPr>
        <w:ind w:left="360" w:hanging="360"/>
      </w:pPr>
      <w:rPr>
        <w:rFonts w:ascii="Calibri" w:hAnsi="Calibri" w:hint="default"/>
        <w:b w:val="0"/>
        <w:i w:val="0"/>
        <w:sz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9">
    <w:nsid w:val="5CFD2090"/>
    <w:multiLevelType w:val="hybridMultilevel"/>
    <w:tmpl w:val="5726BA98"/>
    <w:lvl w:ilvl="0" w:tplc="DA52284C">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0">
    <w:nsid w:val="5E5539EF"/>
    <w:multiLevelType w:val="singleLevel"/>
    <w:tmpl w:val="D8ACC184"/>
    <w:lvl w:ilvl="0">
      <w:start w:val="1"/>
      <w:numFmt w:val="lowerLetter"/>
      <w:lvlText w:val="%1)"/>
      <w:lvlJc w:val="left"/>
      <w:pPr>
        <w:tabs>
          <w:tab w:val="num" w:pos="360"/>
        </w:tabs>
        <w:ind w:left="284" w:hanging="284"/>
      </w:pPr>
      <w:rPr>
        <w:rFonts w:cs="Times New Roman"/>
      </w:rPr>
    </w:lvl>
  </w:abstractNum>
  <w:abstractNum w:abstractNumId="61">
    <w:nsid w:val="5E911FB9"/>
    <w:multiLevelType w:val="hybridMultilevel"/>
    <w:tmpl w:val="5CCA260A"/>
    <w:lvl w:ilvl="0" w:tplc="F22C0636">
      <w:start w:val="1"/>
      <w:numFmt w:val="lowerLetter"/>
      <w:lvlText w:val="%1)"/>
      <w:lvlJc w:val="left"/>
      <w:pPr>
        <w:ind w:left="1440" w:hanging="360"/>
      </w:pPr>
      <w:rPr>
        <w:rFonts w:hint="default"/>
        <w:i w:val="0"/>
      </w:rPr>
    </w:lvl>
    <w:lvl w:ilvl="1" w:tplc="C808735A">
      <w:numFmt w:val="bullet"/>
      <w:lvlText w:val="-"/>
      <w:lvlJc w:val="left"/>
      <w:pPr>
        <w:ind w:left="1440" w:hanging="360"/>
      </w:pPr>
      <w:rPr>
        <w:rFonts w:ascii="Cambria" w:eastAsiaTheme="minorEastAsia" w:hAnsi="Cambria" w:cstheme="minorBid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2">
    <w:nsid w:val="5FEF0C6C"/>
    <w:multiLevelType w:val="hybridMultilevel"/>
    <w:tmpl w:val="99A0215A"/>
    <w:lvl w:ilvl="0" w:tplc="0410000F">
      <w:start w:val="1"/>
      <w:numFmt w:val="decimal"/>
      <w:lvlText w:val="%1."/>
      <w:lvlJc w:val="left"/>
      <w:pPr>
        <w:ind w:left="2340" w:hanging="360"/>
      </w:pPr>
    </w:lvl>
    <w:lvl w:ilvl="1" w:tplc="04100019" w:tentative="1">
      <w:start w:val="1"/>
      <w:numFmt w:val="lowerLetter"/>
      <w:lvlText w:val="%2."/>
      <w:lvlJc w:val="left"/>
      <w:pPr>
        <w:ind w:left="3060" w:hanging="360"/>
      </w:pPr>
    </w:lvl>
    <w:lvl w:ilvl="2" w:tplc="0410001B" w:tentative="1">
      <w:start w:val="1"/>
      <w:numFmt w:val="lowerRoman"/>
      <w:lvlText w:val="%3."/>
      <w:lvlJc w:val="right"/>
      <w:pPr>
        <w:ind w:left="3780" w:hanging="180"/>
      </w:pPr>
    </w:lvl>
    <w:lvl w:ilvl="3" w:tplc="0410000F" w:tentative="1">
      <w:start w:val="1"/>
      <w:numFmt w:val="decimal"/>
      <w:lvlText w:val="%4."/>
      <w:lvlJc w:val="left"/>
      <w:pPr>
        <w:ind w:left="4500" w:hanging="360"/>
      </w:pPr>
    </w:lvl>
    <w:lvl w:ilvl="4" w:tplc="04100019" w:tentative="1">
      <w:start w:val="1"/>
      <w:numFmt w:val="lowerLetter"/>
      <w:lvlText w:val="%5."/>
      <w:lvlJc w:val="left"/>
      <w:pPr>
        <w:ind w:left="5220" w:hanging="360"/>
      </w:pPr>
    </w:lvl>
    <w:lvl w:ilvl="5" w:tplc="0410001B" w:tentative="1">
      <w:start w:val="1"/>
      <w:numFmt w:val="lowerRoman"/>
      <w:lvlText w:val="%6."/>
      <w:lvlJc w:val="right"/>
      <w:pPr>
        <w:ind w:left="5940" w:hanging="180"/>
      </w:pPr>
    </w:lvl>
    <w:lvl w:ilvl="6" w:tplc="0410000F" w:tentative="1">
      <w:start w:val="1"/>
      <w:numFmt w:val="decimal"/>
      <w:lvlText w:val="%7."/>
      <w:lvlJc w:val="left"/>
      <w:pPr>
        <w:ind w:left="6660" w:hanging="360"/>
      </w:pPr>
    </w:lvl>
    <w:lvl w:ilvl="7" w:tplc="04100019" w:tentative="1">
      <w:start w:val="1"/>
      <w:numFmt w:val="lowerLetter"/>
      <w:lvlText w:val="%8."/>
      <w:lvlJc w:val="left"/>
      <w:pPr>
        <w:ind w:left="7380" w:hanging="360"/>
      </w:pPr>
    </w:lvl>
    <w:lvl w:ilvl="8" w:tplc="0410001B" w:tentative="1">
      <w:start w:val="1"/>
      <w:numFmt w:val="lowerRoman"/>
      <w:lvlText w:val="%9."/>
      <w:lvlJc w:val="right"/>
      <w:pPr>
        <w:ind w:left="8100" w:hanging="180"/>
      </w:pPr>
    </w:lvl>
  </w:abstractNum>
  <w:abstractNum w:abstractNumId="63">
    <w:nsid w:val="60B13CC3"/>
    <w:multiLevelType w:val="hybridMultilevel"/>
    <w:tmpl w:val="A5647328"/>
    <w:lvl w:ilvl="0" w:tplc="EBA8392A">
      <w:start w:val="1"/>
      <w:numFmt w:val="lowerLetter"/>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4">
    <w:nsid w:val="60F13C7C"/>
    <w:multiLevelType w:val="hybridMultilevel"/>
    <w:tmpl w:val="47FAADA0"/>
    <w:lvl w:ilvl="0" w:tplc="0410000F">
      <w:start w:val="1"/>
      <w:numFmt w:val="decimal"/>
      <w:lvlText w:val="%1."/>
      <w:lvlJc w:val="left"/>
      <w:pPr>
        <w:ind w:left="3228" w:hanging="360"/>
      </w:pPr>
    </w:lvl>
    <w:lvl w:ilvl="1" w:tplc="04100019" w:tentative="1">
      <w:start w:val="1"/>
      <w:numFmt w:val="lowerLetter"/>
      <w:lvlText w:val="%2."/>
      <w:lvlJc w:val="left"/>
      <w:pPr>
        <w:ind w:left="3948" w:hanging="360"/>
      </w:pPr>
    </w:lvl>
    <w:lvl w:ilvl="2" w:tplc="0410001B" w:tentative="1">
      <w:start w:val="1"/>
      <w:numFmt w:val="lowerRoman"/>
      <w:lvlText w:val="%3."/>
      <w:lvlJc w:val="right"/>
      <w:pPr>
        <w:ind w:left="4668" w:hanging="180"/>
      </w:pPr>
    </w:lvl>
    <w:lvl w:ilvl="3" w:tplc="0410000F" w:tentative="1">
      <w:start w:val="1"/>
      <w:numFmt w:val="decimal"/>
      <w:lvlText w:val="%4."/>
      <w:lvlJc w:val="left"/>
      <w:pPr>
        <w:ind w:left="5388" w:hanging="360"/>
      </w:pPr>
    </w:lvl>
    <w:lvl w:ilvl="4" w:tplc="04100019" w:tentative="1">
      <w:start w:val="1"/>
      <w:numFmt w:val="lowerLetter"/>
      <w:lvlText w:val="%5."/>
      <w:lvlJc w:val="left"/>
      <w:pPr>
        <w:ind w:left="6108" w:hanging="360"/>
      </w:pPr>
    </w:lvl>
    <w:lvl w:ilvl="5" w:tplc="0410001B" w:tentative="1">
      <w:start w:val="1"/>
      <w:numFmt w:val="lowerRoman"/>
      <w:lvlText w:val="%6."/>
      <w:lvlJc w:val="right"/>
      <w:pPr>
        <w:ind w:left="6828" w:hanging="180"/>
      </w:pPr>
    </w:lvl>
    <w:lvl w:ilvl="6" w:tplc="0410000F" w:tentative="1">
      <w:start w:val="1"/>
      <w:numFmt w:val="decimal"/>
      <w:lvlText w:val="%7."/>
      <w:lvlJc w:val="left"/>
      <w:pPr>
        <w:ind w:left="7548" w:hanging="360"/>
      </w:pPr>
    </w:lvl>
    <w:lvl w:ilvl="7" w:tplc="04100019" w:tentative="1">
      <w:start w:val="1"/>
      <w:numFmt w:val="lowerLetter"/>
      <w:lvlText w:val="%8."/>
      <w:lvlJc w:val="left"/>
      <w:pPr>
        <w:ind w:left="8268" w:hanging="360"/>
      </w:pPr>
    </w:lvl>
    <w:lvl w:ilvl="8" w:tplc="0410001B" w:tentative="1">
      <w:start w:val="1"/>
      <w:numFmt w:val="lowerRoman"/>
      <w:lvlText w:val="%9."/>
      <w:lvlJc w:val="right"/>
      <w:pPr>
        <w:ind w:left="8988" w:hanging="180"/>
      </w:pPr>
    </w:lvl>
  </w:abstractNum>
  <w:abstractNum w:abstractNumId="65">
    <w:nsid w:val="62885211"/>
    <w:multiLevelType w:val="hybridMultilevel"/>
    <w:tmpl w:val="5F407FAE"/>
    <w:lvl w:ilvl="0" w:tplc="F8F451F0">
      <w:start w:val="1"/>
      <w:numFmt w:val="bullet"/>
      <w:lvlText w:val=""/>
      <w:lvlJc w:val="left"/>
      <w:pPr>
        <w:ind w:left="720" w:hanging="360"/>
      </w:pPr>
      <w:rPr>
        <w:rFonts w:ascii="Wingdings" w:hAnsi="Wingdings" w:hint="default"/>
        <w:strike w:val="0"/>
      </w:rPr>
    </w:lvl>
    <w:lvl w:ilvl="1" w:tplc="0410000B">
      <w:start w:val="1"/>
      <w:numFmt w:val="bullet"/>
      <w:lvlText w:val=""/>
      <w:lvlJc w:val="left"/>
      <w:pPr>
        <w:ind w:left="1800" w:hanging="360"/>
      </w:pPr>
      <w:rPr>
        <w:rFonts w:ascii="Wingdings" w:hAnsi="Wingdings" w:hint="default"/>
      </w:r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6">
    <w:nsid w:val="62D435E7"/>
    <w:multiLevelType w:val="hybridMultilevel"/>
    <w:tmpl w:val="37E6E516"/>
    <w:lvl w:ilvl="0" w:tplc="687A81E8">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nsid w:val="639235D0"/>
    <w:multiLevelType w:val="hybridMultilevel"/>
    <w:tmpl w:val="71D46B5C"/>
    <w:lvl w:ilvl="0" w:tplc="4596DC82">
      <w:start w:val="1"/>
      <w:numFmt w:val="bullet"/>
      <w:lvlText w:val=""/>
      <w:lvlJc w:val="left"/>
      <w:pPr>
        <w:ind w:left="720" w:hanging="360"/>
      </w:pPr>
      <w:rPr>
        <w:rFonts w:ascii="Symbol" w:hAnsi="Symbol" w:hint="default"/>
      </w:rPr>
    </w:lvl>
    <w:lvl w:ilvl="1" w:tplc="F7A06A02">
      <w:start w:val="1"/>
      <w:numFmt w:val="bullet"/>
      <w:lvlText w:val="o"/>
      <w:lvlJc w:val="left"/>
      <w:pPr>
        <w:ind w:left="1440" w:hanging="360"/>
      </w:pPr>
      <w:rPr>
        <w:rFonts w:ascii="Courier New" w:hAnsi="Courier New" w:hint="default"/>
      </w:rPr>
    </w:lvl>
    <w:lvl w:ilvl="2" w:tplc="4E42D0AE">
      <w:start w:val="1"/>
      <w:numFmt w:val="bullet"/>
      <w:lvlText w:val=""/>
      <w:lvlJc w:val="left"/>
      <w:pPr>
        <w:ind w:left="2160" w:hanging="360"/>
      </w:pPr>
      <w:rPr>
        <w:rFonts w:ascii="Wingdings" w:hAnsi="Wingdings" w:hint="default"/>
      </w:rPr>
    </w:lvl>
    <w:lvl w:ilvl="3" w:tplc="2A9C108A">
      <w:start w:val="1"/>
      <w:numFmt w:val="bullet"/>
      <w:lvlText w:val=""/>
      <w:lvlJc w:val="left"/>
      <w:pPr>
        <w:ind w:left="2880" w:hanging="360"/>
      </w:pPr>
      <w:rPr>
        <w:rFonts w:ascii="Symbol" w:hAnsi="Symbol" w:hint="default"/>
      </w:rPr>
    </w:lvl>
    <w:lvl w:ilvl="4" w:tplc="E62EF26E">
      <w:start w:val="1"/>
      <w:numFmt w:val="bullet"/>
      <w:lvlText w:val="o"/>
      <w:lvlJc w:val="left"/>
      <w:pPr>
        <w:ind w:left="3600" w:hanging="360"/>
      </w:pPr>
      <w:rPr>
        <w:rFonts w:ascii="Courier New" w:hAnsi="Courier New" w:hint="default"/>
      </w:rPr>
    </w:lvl>
    <w:lvl w:ilvl="5" w:tplc="08E6BAE8">
      <w:start w:val="1"/>
      <w:numFmt w:val="bullet"/>
      <w:lvlText w:val=""/>
      <w:lvlJc w:val="left"/>
      <w:pPr>
        <w:ind w:left="4320" w:hanging="360"/>
      </w:pPr>
      <w:rPr>
        <w:rFonts w:ascii="Wingdings" w:hAnsi="Wingdings" w:hint="default"/>
      </w:rPr>
    </w:lvl>
    <w:lvl w:ilvl="6" w:tplc="FA6A64BC">
      <w:start w:val="1"/>
      <w:numFmt w:val="bullet"/>
      <w:lvlText w:val=""/>
      <w:lvlJc w:val="left"/>
      <w:pPr>
        <w:ind w:left="5040" w:hanging="360"/>
      </w:pPr>
      <w:rPr>
        <w:rFonts w:ascii="Symbol" w:hAnsi="Symbol" w:hint="default"/>
      </w:rPr>
    </w:lvl>
    <w:lvl w:ilvl="7" w:tplc="E250C92A">
      <w:start w:val="1"/>
      <w:numFmt w:val="bullet"/>
      <w:lvlText w:val="o"/>
      <w:lvlJc w:val="left"/>
      <w:pPr>
        <w:ind w:left="5760" w:hanging="360"/>
      </w:pPr>
      <w:rPr>
        <w:rFonts w:ascii="Courier New" w:hAnsi="Courier New" w:hint="default"/>
      </w:rPr>
    </w:lvl>
    <w:lvl w:ilvl="8" w:tplc="E6888B48">
      <w:start w:val="1"/>
      <w:numFmt w:val="bullet"/>
      <w:lvlText w:val=""/>
      <w:lvlJc w:val="left"/>
      <w:pPr>
        <w:ind w:left="6480" w:hanging="360"/>
      </w:pPr>
      <w:rPr>
        <w:rFonts w:ascii="Wingdings" w:hAnsi="Wingdings" w:hint="default"/>
      </w:rPr>
    </w:lvl>
  </w:abstractNum>
  <w:abstractNum w:abstractNumId="68">
    <w:nsid w:val="65117930"/>
    <w:multiLevelType w:val="hybridMultilevel"/>
    <w:tmpl w:val="E13070BE"/>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9">
    <w:nsid w:val="68BD5E83"/>
    <w:multiLevelType w:val="hybridMultilevel"/>
    <w:tmpl w:val="1E40F3D0"/>
    <w:lvl w:ilvl="0" w:tplc="04100019">
      <w:start w:val="1"/>
      <w:numFmt w:val="lowerLetter"/>
      <w:lvlText w:val="%1."/>
      <w:lvlJc w:val="left"/>
      <w:pPr>
        <w:ind w:left="1068" w:hanging="360"/>
      </w:pPr>
      <w:rPr>
        <w:rFont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0">
    <w:nsid w:val="6A4519AB"/>
    <w:multiLevelType w:val="hybridMultilevel"/>
    <w:tmpl w:val="0E0A1966"/>
    <w:lvl w:ilvl="0" w:tplc="801E9300">
      <w:start w:val="1"/>
      <w:numFmt w:val="decimal"/>
      <w:lvlText w:val="%1."/>
      <w:lvlJc w:val="left"/>
      <w:pPr>
        <w:ind w:left="360" w:hanging="360"/>
      </w:pPr>
      <w:rPr>
        <w:rFonts w:ascii="Calibri" w:hAnsi="Calibri" w:hint="default"/>
        <w:b w:val="0"/>
        <w:i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1">
    <w:nsid w:val="6AFF0F70"/>
    <w:multiLevelType w:val="hybridMultilevel"/>
    <w:tmpl w:val="EEC49D86"/>
    <w:lvl w:ilvl="0" w:tplc="63D434A8">
      <w:start w:val="1"/>
      <w:numFmt w:val="decimal"/>
      <w:lvlText w:val="%1."/>
      <w:lvlJc w:val="left"/>
      <w:pPr>
        <w:ind w:left="360" w:hanging="360"/>
      </w:pPr>
      <w:rPr>
        <w:rFonts w:ascii="Calibri" w:hAnsi="Calibri" w:hint="default"/>
        <w:b w:val="0"/>
        <w:i w:val="0"/>
        <w:sz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2">
    <w:nsid w:val="6BFE3BAC"/>
    <w:multiLevelType w:val="hybridMultilevel"/>
    <w:tmpl w:val="D480B20A"/>
    <w:lvl w:ilvl="0" w:tplc="F38CE536">
      <w:start w:val="1"/>
      <w:numFmt w:val="decimal"/>
      <w:lvlText w:val="%1."/>
      <w:lvlJc w:val="left"/>
      <w:pPr>
        <w:ind w:left="360" w:hanging="360"/>
      </w:pPr>
      <w:rPr>
        <w:rFonts w:hint="default"/>
        <w:strike w:val="0"/>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3">
    <w:nsid w:val="6C000C4B"/>
    <w:multiLevelType w:val="hybridMultilevel"/>
    <w:tmpl w:val="6C9AB2A4"/>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4">
    <w:nsid w:val="6D4D722B"/>
    <w:multiLevelType w:val="hybridMultilevel"/>
    <w:tmpl w:val="7CC2BA42"/>
    <w:lvl w:ilvl="0" w:tplc="7324BFAC">
      <w:start w:val="1"/>
      <w:numFmt w:val="decimal"/>
      <w:lvlText w:val="%1."/>
      <w:lvlJc w:val="left"/>
      <w:pPr>
        <w:ind w:left="360" w:hanging="360"/>
      </w:pPr>
      <w:rPr>
        <w:rFonts w:hint="default"/>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5">
    <w:nsid w:val="6E4E75EF"/>
    <w:multiLevelType w:val="hybridMultilevel"/>
    <w:tmpl w:val="3AD200DE"/>
    <w:lvl w:ilvl="0" w:tplc="3C6A31F4">
      <w:start w:val="1"/>
      <w:numFmt w:val="decimal"/>
      <w:lvlText w:val="%1."/>
      <w:lvlJc w:val="left"/>
      <w:pPr>
        <w:ind w:left="360" w:hanging="360"/>
      </w:pPr>
      <w:rPr>
        <w:rFonts w:ascii="Calibri" w:hAnsi="Calibri" w:hint="default"/>
        <w:b w:val="0"/>
        <w:i w:val="0"/>
        <w:sz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6">
    <w:nsid w:val="710C38D2"/>
    <w:multiLevelType w:val="hybridMultilevel"/>
    <w:tmpl w:val="47FAADA0"/>
    <w:lvl w:ilvl="0" w:tplc="0410000F">
      <w:start w:val="1"/>
      <w:numFmt w:val="decimal"/>
      <w:lvlText w:val="%1."/>
      <w:lvlJc w:val="left"/>
      <w:pPr>
        <w:ind w:left="3228" w:hanging="360"/>
      </w:pPr>
    </w:lvl>
    <w:lvl w:ilvl="1" w:tplc="04100019" w:tentative="1">
      <w:start w:val="1"/>
      <w:numFmt w:val="lowerLetter"/>
      <w:lvlText w:val="%2."/>
      <w:lvlJc w:val="left"/>
      <w:pPr>
        <w:ind w:left="3948" w:hanging="360"/>
      </w:pPr>
    </w:lvl>
    <w:lvl w:ilvl="2" w:tplc="0410001B" w:tentative="1">
      <w:start w:val="1"/>
      <w:numFmt w:val="lowerRoman"/>
      <w:lvlText w:val="%3."/>
      <w:lvlJc w:val="right"/>
      <w:pPr>
        <w:ind w:left="4668" w:hanging="180"/>
      </w:pPr>
    </w:lvl>
    <w:lvl w:ilvl="3" w:tplc="0410000F" w:tentative="1">
      <w:start w:val="1"/>
      <w:numFmt w:val="decimal"/>
      <w:lvlText w:val="%4."/>
      <w:lvlJc w:val="left"/>
      <w:pPr>
        <w:ind w:left="5388" w:hanging="360"/>
      </w:pPr>
    </w:lvl>
    <w:lvl w:ilvl="4" w:tplc="04100019" w:tentative="1">
      <w:start w:val="1"/>
      <w:numFmt w:val="lowerLetter"/>
      <w:lvlText w:val="%5."/>
      <w:lvlJc w:val="left"/>
      <w:pPr>
        <w:ind w:left="6108" w:hanging="360"/>
      </w:pPr>
    </w:lvl>
    <w:lvl w:ilvl="5" w:tplc="0410001B" w:tentative="1">
      <w:start w:val="1"/>
      <w:numFmt w:val="lowerRoman"/>
      <w:lvlText w:val="%6."/>
      <w:lvlJc w:val="right"/>
      <w:pPr>
        <w:ind w:left="6828" w:hanging="180"/>
      </w:pPr>
    </w:lvl>
    <w:lvl w:ilvl="6" w:tplc="0410000F" w:tentative="1">
      <w:start w:val="1"/>
      <w:numFmt w:val="decimal"/>
      <w:lvlText w:val="%7."/>
      <w:lvlJc w:val="left"/>
      <w:pPr>
        <w:ind w:left="7548" w:hanging="360"/>
      </w:pPr>
    </w:lvl>
    <w:lvl w:ilvl="7" w:tplc="04100019" w:tentative="1">
      <w:start w:val="1"/>
      <w:numFmt w:val="lowerLetter"/>
      <w:lvlText w:val="%8."/>
      <w:lvlJc w:val="left"/>
      <w:pPr>
        <w:ind w:left="8268" w:hanging="360"/>
      </w:pPr>
    </w:lvl>
    <w:lvl w:ilvl="8" w:tplc="0410001B" w:tentative="1">
      <w:start w:val="1"/>
      <w:numFmt w:val="lowerRoman"/>
      <w:lvlText w:val="%9."/>
      <w:lvlJc w:val="right"/>
      <w:pPr>
        <w:ind w:left="8988" w:hanging="180"/>
      </w:pPr>
    </w:lvl>
  </w:abstractNum>
  <w:abstractNum w:abstractNumId="77">
    <w:nsid w:val="71AC255B"/>
    <w:multiLevelType w:val="hybridMultilevel"/>
    <w:tmpl w:val="24D8D47C"/>
    <w:lvl w:ilvl="0" w:tplc="4CC48EB0">
      <w:start w:val="1"/>
      <w:numFmt w:val="decimal"/>
      <w:lvlText w:val="%1."/>
      <w:lvlJc w:val="left"/>
      <w:pPr>
        <w:ind w:left="360" w:hanging="360"/>
      </w:pPr>
      <w:rPr>
        <w:b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8">
    <w:nsid w:val="72421CAF"/>
    <w:multiLevelType w:val="hybridMultilevel"/>
    <w:tmpl w:val="7CD43030"/>
    <w:lvl w:ilvl="0" w:tplc="E770720A">
      <w:start w:val="1"/>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79">
    <w:nsid w:val="7246450E"/>
    <w:multiLevelType w:val="hybridMultilevel"/>
    <w:tmpl w:val="D7E029A0"/>
    <w:lvl w:ilvl="0" w:tplc="63D434A8">
      <w:start w:val="1"/>
      <w:numFmt w:val="decimal"/>
      <w:lvlText w:val="%1."/>
      <w:lvlJc w:val="left"/>
      <w:pPr>
        <w:ind w:left="360" w:hanging="360"/>
      </w:pPr>
      <w:rPr>
        <w:rFonts w:ascii="Calibri" w:hAnsi="Calibri" w:hint="default"/>
        <w:b w:val="0"/>
        <w:i w:val="0"/>
        <w:sz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0">
    <w:nsid w:val="72481318"/>
    <w:multiLevelType w:val="hybridMultilevel"/>
    <w:tmpl w:val="811A5F66"/>
    <w:lvl w:ilvl="0" w:tplc="3AFE7160">
      <w:start w:val="1"/>
      <w:numFmt w:val="decimal"/>
      <w:lvlText w:val="%1."/>
      <w:lvlJc w:val="left"/>
      <w:pPr>
        <w:ind w:left="360" w:hanging="360"/>
      </w:pPr>
      <w:rPr>
        <w:rFonts w:ascii="Calibri" w:hAnsi="Calibri" w:hint="default"/>
        <w:b w:val="0"/>
        <w:i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1">
    <w:nsid w:val="72D64E1F"/>
    <w:multiLevelType w:val="hybridMultilevel"/>
    <w:tmpl w:val="7C58E10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2">
    <w:nsid w:val="774E2AA5"/>
    <w:multiLevelType w:val="hybridMultilevel"/>
    <w:tmpl w:val="690EA254"/>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3">
    <w:nsid w:val="78B92345"/>
    <w:multiLevelType w:val="hybridMultilevel"/>
    <w:tmpl w:val="0E3452F8"/>
    <w:lvl w:ilvl="0" w:tplc="654692EE">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4">
    <w:nsid w:val="79A635A9"/>
    <w:multiLevelType w:val="hybridMultilevel"/>
    <w:tmpl w:val="BBFAD51C"/>
    <w:lvl w:ilvl="0" w:tplc="09E020EE">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5">
    <w:nsid w:val="7AC103EA"/>
    <w:multiLevelType w:val="singleLevel"/>
    <w:tmpl w:val="A2BC9FDC"/>
    <w:lvl w:ilvl="0">
      <w:start w:val="1"/>
      <w:numFmt w:val="lowerLetter"/>
      <w:lvlText w:val="%1)"/>
      <w:lvlJc w:val="left"/>
      <w:pPr>
        <w:tabs>
          <w:tab w:val="num" w:pos="360"/>
        </w:tabs>
        <w:ind w:left="284" w:hanging="284"/>
      </w:pPr>
      <w:rPr>
        <w:rFonts w:ascii="Times New Roman" w:hAnsi="Times New Roman" w:cs="Times New Roman" w:hint="default"/>
        <w:b w:val="0"/>
        <w:i w:val="0"/>
        <w:sz w:val="22"/>
      </w:rPr>
    </w:lvl>
  </w:abstractNum>
  <w:abstractNum w:abstractNumId="86">
    <w:nsid w:val="7CE94F1E"/>
    <w:multiLevelType w:val="hybridMultilevel"/>
    <w:tmpl w:val="159080F6"/>
    <w:lvl w:ilvl="0" w:tplc="801E9300">
      <w:start w:val="1"/>
      <w:numFmt w:val="decimal"/>
      <w:lvlText w:val="%1."/>
      <w:lvlJc w:val="left"/>
      <w:pPr>
        <w:ind w:left="360" w:hanging="360"/>
      </w:pPr>
      <w:rPr>
        <w:rFonts w:ascii="Calibri" w:hAnsi="Calibri" w:hint="default"/>
        <w:b w:val="0"/>
        <w:i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7">
    <w:nsid w:val="7D0D3A04"/>
    <w:multiLevelType w:val="hybridMultilevel"/>
    <w:tmpl w:val="F37472A8"/>
    <w:lvl w:ilvl="0" w:tplc="1A20B30E">
      <w:start w:val="1"/>
      <w:numFmt w:val="decimal"/>
      <w:lvlText w:val="%1."/>
      <w:lvlJc w:val="left"/>
      <w:pPr>
        <w:ind w:left="360" w:hanging="360"/>
      </w:pPr>
      <w:rPr>
        <w:rFonts w:hint="default"/>
        <w:strike w:val="0"/>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8">
    <w:nsid w:val="7F1A4C8F"/>
    <w:multiLevelType w:val="hybridMultilevel"/>
    <w:tmpl w:val="ABCADDAA"/>
    <w:lvl w:ilvl="0" w:tplc="F8F451F0">
      <w:start w:val="1"/>
      <w:numFmt w:val="bullet"/>
      <w:lvlText w:val=""/>
      <w:lvlJc w:val="left"/>
      <w:pPr>
        <w:ind w:left="720" w:hanging="360"/>
      </w:pPr>
      <w:rPr>
        <w:rFonts w:ascii="Wingdings" w:hAnsi="Wingdings" w:hint="default"/>
        <w:strike w:val="0"/>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9">
    <w:nsid w:val="7F815B03"/>
    <w:multiLevelType w:val="hybridMultilevel"/>
    <w:tmpl w:val="A63A7774"/>
    <w:lvl w:ilvl="0" w:tplc="63D434A8">
      <w:start w:val="1"/>
      <w:numFmt w:val="decimal"/>
      <w:lvlText w:val="%1."/>
      <w:lvlJc w:val="left"/>
      <w:pPr>
        <w:ind w:left="360" w:hanging="360"/>
      </w:pPr>
      <w:rPr>
        <w:rFonts w:ascii="Calibri" w:hAnsi="Calibri" w:hint="default"/>
        <w:b w:val="0"/>
        <w:i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3"/>
  </w:num>
  <w:num w:numId="2">
    <w:abstractNumId w:val="31"/>
  </w:num>
  <w:num w:numId="3">
    <w:abstractNumId w:val="30"/>
  </w:num>
  <w:num w:numId="4">
    <w:abstractNumId w:val="37"/>
  </w:num>
  <w:num w:numId="5">
    <w:abstractNumId w:val="9"/>
  </w:num>
  <w:num w:numId="6">
    <w:abstractNumId w:val="67"/>
  </w:num>
  <w:num w:numId="7">
    <w:abstractNumId w:val="5"/>
  </w:num>
  <w:num w:numId="8">
    <w:abstractNumId w:val="48"/>
  </w:num>
  <w:num w:numId="9">
    <w:abstractNumId w:val="15"/>
  </w:num>
  <w:num w:numId="10">
    <w:abstractNumId w:val="61"/>
  </w:num>
  <w:num w:numId="11">
    <w:abstractNumId w:val="46"/>
  </w:num>
  <w:num w:numId="12">
    <w:abstractNumId w:val="11"/>
  </w:num>
  <w:num w:numId="13">
    <w:abstractNumId w:val="29"/>
  </w:num>
  <w:num w:numId="14">
    <w:abstractNumId w:val="66"/>
  </w:num>
  <w:num w:numId="15">
    <w:abstractNumId w:val="69"/>
  </w:num>
  <w:num w:numId="16">
    <w:abstractNumId w:val="78"/>
  </w:num>
  <w:num w:numId="17">
    <w:abstractNumId w:val="22"/>
  </w:num>
  <w:num w:numId="18">
    <w:abstractNumId w:val="2"/>
  </w:num>
  <w:num w:numId="19">
    <w:abstractNumId w:val="71"/>
  </w:num>
  <w:num w:numId="20">
    <w:abstractNumId w:val="12"/>
  </w:num>
  <w:num w:numId="21">
    <w:abstractNumId w:val="36"/>
  </w:num>
  <w:num w:numId="22">
    <w:abstractNumId w:val="35"/>
  </w:num>
  <w:num w:numId="23">
    <w:abstractNumId w:val="87"/>
  </w:num>
  <w:num w:numId="24">
    <w:abstractNumId w:val="4"/>
  </w:num>
  <w:num w:numId="25">
    <w:abstractNumId w:val="72"/>
  </w:num>
  <w:num w:numId="26">
    <w:abstractNumId w:val="43"/>
  </w:num>
  <w:num w:numId="27">
    <w:abstractNumId w:val="88"/>
  </w:num>
  <w:num w:numId="28">
    <w:abstractNumId w:val="38"/>
  </w:num>
  <w:num w:numId="29">
    <w:abstractNumId w:val="79"/>
  </w:num>
  <w:num w:numId="30">
    <w:abstractNumId w:val="17"/>
  </w:num>
  <w:num w:numId="31">
    <w:abstractNumId w:val="75"/>
  </w:num>
  <w:num w:numId="32">
    <w:abstractNumId w:val="53"/>
  </w:num>
  <w:num w:numId="33">
    <w:abstractNumId w:val="20"/>
  </w:num>
  <w:num w:numId="34">
    <w:abstractNumId w:val="86"/>
  </w:num>
  <w:num w:numId="35">
    <w:abstractNumId w:val="70"/>
  </w:num>
  <w:num w:numId="36">
    <w:abstractNumId w:val="18"/>
  </w:num>
  <w:num w:numId="37">
    <w:abstractNumId w:val="80"/>
  </w:num>
  <w:num w:numId="38">
    <w:abstractNumId w:val="50"/>
  </w:num>
  <w:num w:numId="39">
    <w:abstractNumId w:val="28"/>
  </w:num>
  <w:num w:numId="40">
    <w:abstractNumId w:val="57"/>
  </w:num>
  <w:num w:numId="41">
    <w:abstractNumId w:val="27"/>
  </w:num>
  <w:num w:numId="42">
    <w:abstractNumId w:val="40"/>
  </w:num>
  <w:num w:numId="43">
    <w:abstractNumId w:val="58"/>
  </w:num>
  <w:num w:numId="44">
    <w:abstractNumId w:val="47"/>
  </w:num>
  <w:num w:numId="45">
    <w:abstractNumId w:val="49"/>
  </w:num>
  <w:num w:numId="46">
    <w:abstractNumId w:val="56"/>
  </w:num>
  <w:num w:numId="47">
    <w:abstractNumId w:val="55"/>
  </w:num>
  <w:num w:numId="48">
    <w:abstractNumId w:val="25"/>
  </w:num>
  <w:num w:numId="49">
    <w:abstractNumId w:val="65"/>
  </w:num>
  <w:num w:numId="50">
    <w:abstractNumId w:val="74"/>
  </w:num>
  <w:num w:numId="51">
    <w:abstractNumId w:val="52"/>
  </w:num>
  <w:num w:numId="52">
    <w:abstractNumId w:val="44"/>
  </w:num>
  <w:num w:numId="53">
    <w:abstractNumId w:val="10"/>
  </w:num>
  <w:num w:numId="54">
    <w:abstractNumId w:val="89"/>
  </w:num>
  <w:num w:numId="55">
    <w:abstractNumId w:val="54"/>
  </w:num>
  <w:num w:numId="56">
    <w:abstractNumId w:val="42"/>
  </w:num>
  <w:num w:numId="57">
    <w:abstractNumId w:val="7"/>
  </w:num>
  <w:num w:numId="58">
    <w:abstractNumId w:val="60"/>
  </w:num>
  <w:num w:numId="59">
    <w:abstractNumId w:val="16"/>
  </w:num>
  <w:num w:numId="60">
    <w:abstractNumId w:val="13"/>
  </w:num>
  <w:num w:numId="61">
    <w:abstractNumId w:val="85"/>
  </w:num>
  <w:num w:numId="62">
    <w:abstractNumId w:val="41"/>
  </w:num>
  <w:num w:numId="63">
    <w:abstractNumId w:val="77"/>
  </w:num>
  <w:num w:numId="64">
    <w:abstractNumId w:val="45"/>
  </w:num>
  <w:num w:numId="65">
    <w:abstractNumId w:val="68"/>
  </w:num>
  <w:num w:numId="66">
    <w:abstractNumId w:val="0"/>
  </w:num>
  <w:num w:numId="67">
    <w:abstractNumId w:val="6"/>
  </w:num>
  <w:num w:numId="68">
    <w:abstractNumId w:val="51"/>
  </w:num>
  <w:num w:numId="69">
    <w:abstractNumId w:val="82"/>
  </w:num>
  <w:num w:numId="70">
    <w:abstractNumId w:val="81"/>
  </w:num>
  <w:num w:numId="71">
    <w:abstractNumId w:val="33"/>
  </w:num>
  <w:num w:numId="72">
    <w:abstractNumId w:val="21"/>
  </w:num>
  <w:num w:numId="73">
    <w:abstractNumId w:val="14"/>
  </w:num>
  <w:num w:numId="74">
    <w:abstractNumId w:val="73"/>
  </w:num>
  <w:num w:numId="75">
    <w:abstractNumId w:val="59"/>
  </w:num>
  <w:num w:numId="76">
    <w:abstractNumId w:val="26"/>
  </w:num>
  <w:num w:numId="77">
    <w:abstractNumId w:val="34"/>
  </w:num>
  <w:num w:numId="78">
    <w:abstractNumId w:val="62"/>
  </w:num>
  <w:num w:numId="79">
    <w:abstractNumId w:val="24"/>
  </w:num>
  <w:num w:numId="80">
    <w:abstractNumId w:val="23"/>
  </w:num>
  <w:num w:numId="81">
    <w:abstractNumId w:val="84"/>
  </w:num>
  <w:num w:numId="82">
    <w:abstractNumId w:val="32"/>
  </w:num>
  <w:num w:numId="83">
    <w:abstractNumId w:val="39"/>
  </w:num>
  <w:num w:numId="84">
    <w:abstractNumId w:val="64"/>
  </w:num>
  <w:num w:numId="85">
    <w:abstractNumId w:val="76"/>
  </w:num>
  <w:num w:numId="86">
    <w:abstractNumId w:val="8"/>
  </w:num>
  <w:num w:numId="87">
    <w:abstractNumId w:val="19"/>
  </w:num>
  <w:num w:numId="88">
    <w:abstractNumId w:val="3"/>
  </w:num>
  <w:num w:numId="89">
    <w:abstractNumId w:val="1"/>
  </w:num>
  <w:num w:numId="90">
    <w:abstractNumId w:val="83"/>
  </w:num>
  <w:numIdMacAtCleanup w:val="9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cumentProtection w:edit="trackedChanges" w:enforcement="0"/>
  <w:defaultTabStop w:val="708"/>
  <w:hyphenationZone w:val="283"/>
  <w:characterSpacingControl w:val="doNotCompress"/>
  <w:footnotePr>
    <w:footnote w:id="-1"/>
    <w:footnote w:id="0"/>
  </w:footnotePr>
  <w:endnotePr>
    <w:endnote w:id="-1"/>
    <w:endnote w:id="0"/>
  </w:endnotePr>
  <w:compat/>
  <w:rsids>
    <w:rsidRoot w:val="009E47AF"/>
    <w:rsid w:val="00014F9C"/>
    <w:rsid w:val="00023D11"/>
    <w:rsid w:val="0003561F"/>
    <w:rsid w:val="000441DF"/>
    <w:rsid w:val="00056868"/>
    <w:rsid w:val="00056A5A"/>
    <w:rsid w:val="00064801"/>
    <w:rsid w:val="00076903"/>
    <w:rsid w:val="00081FD8"/>
    <w:rsid w:val="0008279E"/>
    <w:rsid w:val="000847B7"/>
    <w:rsid w:val="00097CE7"/>
    <w:rsid w:val="000A4EA5"/>
    <w:rsid w:val="000E0316"/>
    <w:rsid w:val="000F1E53"/>
    <w:rsid w:val="000F382C"/>
    <w:rsid w:val="000F42FB"/>
    <w:rsid w:val="000F5306"/>
    <w:rsid w:val="00101C6A"/>
    <w:rsid w:val="00106FE8"/>
    <w:rsid w:val="001114BE"/>
    <w:rsid w:val="00115707"/>
    <w:rsid w:val="0012368E"/>
    <w:rsid w:val="001579AE"/>
    <w:rsid w:val="001767E4"/>
    <w:rsid w:val="001779F1"/>
    <w:rsid w:val="00180F8F"/>
    <w:rsid w:val="00194C6F"/>
    <w:rsid w:val="001B6156"/>
    <w:rsid w:val="001C400B"/>
    <w:rsid w:val="001C45D9"/>
    <w:rsid w:val="001D2B40"/>
    <w:rsid w:val="001E18F4"/>
    <w:rsid w:val="001E1D04"/>
    <w:rsid w:val="001E330F"/>
    <w:rsid w:val="001E6588"/>
    <w:rsid w:val="00201683"/>
    <w:rsid w:val="00201FDE"/>
    <w:rsid w:val="00203C86"/>
    <w:rsid w:val="002239E7"/>
    <w:rsid w:val="00236405"/>
    <w:rsid w:val="00250133"/>
    <w:rsid w:val="00265D76"/>
    <w:rsid w:val="00274319"/>
    <w:rsid w:val="00277214"/>
    <w:rsid w:val="0028739D"/>
    <w:rsid w:val="0029793C"/>
    <w:rsid w:val="002B7DB4"/>
    <w:rsid w:val="002D0FFD"/>
    <w:rsid w:val="002D5422"/>
    <w:rsid w:val="002D6147"/>
    <w:rsid w:val="002E1F8F"/>
    <w:rsid w:val="00307BCD"/>
    <w:rsid w:val="00317932"/>
    <w:rsid w:val="003340AB"/>
    <w:rsid w:val="003432F6"/>
    <w:rsid w:val="00345849"/>
    <w:rsid w:val="00345EF3"/>
    <w:rsid w:val="00346EB3"/>
    <w:rsid w:val="00355D27"/>
    <w:rsid w:val="003569BF"/>
    <w:rsid w:val="0035729E"/>
    <w:rsid w:val="00396620"/>
    <w:rsid w:val="00396AE4"/>
    <w:rsid w:val="003A4808"/>
    <w:rsid w:val="003A4AC2"/>
    <w:rsid w:val="003A7D67"/>
    <w:rsid w:val="003D328E"/>
    <w:rsid w:val="003D5CE9"/>
    <w:rsid w:val="003D6E95"/>
    <w:rsid w:val="003F110B"/>
    <w:rsid w:val="004013FE"/>
    <w:rsid w:val="00405869"/>
    <w:rsid w:val="00407EF2"/>
    <w:rsid w:val="00414573"/>
    <w:rsid w:val="00415E98"/>
    <w:rsid w:val="00437F4A"/>
    <w:rsid w:val="00453A60"/>
    <w:rsid w:val="00473ECC"/>
    <w:rsid w:val="00484D90"/>
    <w:rsid w:val="0049583A"/>
    <w:rsid w:val="004B5AAE"/>
    <w:rsid w:val="004B7135"/>
    <w:rsid w:val="004C4C0B"/>
    <w:rsid w:val="004D22A4"/>
    <w:rsid w:val="00513848"/>
    <w:rsid w:val="00517C61"/>
    <w:rsid w:val="00524FFA"/>
    <w:rsid w:val="005253F4"/>
    <w:rsid w:val="005316EE"/>
    <w:rsid w:val="00547C07"/>
    <w:rsid w:val="005644D6"/>
    <w:rsid w:val="00566C9D"/>
    <w:rsid w:val="00585BB4"/>
    <w:rsid w:val="005864AE"/>
    <w:rsid w:val="005933DD"/>
    <w:rsid w:val="00595AA7"/>
    <w:rsid w:val="005A2459"/>
    <w:rsid w:val="005A6853"/>
    <w:rsid w:val="005C15CB"/>
    <w:rsid w:val="005C5B7B"/>
    <w:rsid w:val="005E0D04"/>
    <w:rsid w:val="005F6C37"/>
    <w:rsid w:val="006124D6"/>
    <w:rsid w:val="00613BF2"/>
    <w:rsid w:val="0062555F"/>
    <w:rsid w:val="00631E75"/>
    <w:rsid w:val="006351F2"/>
    <w:rsid w:val="00661EA1"/>
    <w:rsid w:val="00666C0B"/>
    <w:rsid w:val="00680C67"/>
    <w:rsid w:val="006A095E"/>
    <w:rsid w:val="006B5AD5"/>
    <w:rsid w:val="006B6A9D"/>
    <w:rsid w:val="006C3092"/>
    <w:rsid w:val="006D3CF3"/>
    <w:rsid w:val="006E0FF0"/>
    <w:rsid w:val="006E3E5D"/>
    <w:rsid w:val="006F6105"/>
    <w:rsid w:val="00723362"/>
    <w:rsid w:val="00744F17"/>
    <w:rsid w:val="00745EEA"/>
    <w:rsid w:val="0075430B"/>
    <w:rsid w:val="007637B9"/>
    <w:rsid w:val="00773731"/>
    <w:rsid w:val="00777334"/>
    <w:rsid w:val="007776D8"/>
    <w:rsid w:val="007855D2"/>
    <w:rsid w:val="00791DFA"/>
    <w:rsid w:val="007973AE"/>
    <w:rsid w:val="007A1798"/>
    <w:rsid w:val="007A30A1"/>
    <w:rsid w:val="007A5A17"/>
    <w:rsid w:val="007B247C"/>
    <w:rsid w:val="007E0492"/>
    <w:rsid w:val="007E3B95"/>
    <w:rsid w:val="007F53A5"/>
    <w:rsid w:val="008018EE"/>
    <w:rsid w:val="00810DC4"/>
    <w:rsid w:val="00811163"/>
    <w:rsid w:val="0082663A"/>
    <w:rsid w:val="008325DA"/>
    <w:rsid w:val="00833094"/>
    <w:rsid w:val="008446B4"/>
    <w:rsid w:val="00846CF1"/>
    <w:rsid w:val="00852A59"/>
    <w:rsid w:val="008729D3"/>
    <w:rsid w:val="00887AF5"/>
    <w:rsid w:val="0089405B"/>
    <w:rsid w:val="008A4B40"/>
    <w:rsid w:val="008B749F"/>
    <w:rsid w:val="008D33E0"/>
    <w:rsid w:val="008F53F9"/>
    <w:rsid w:val="0090216E"/>
    <w:rsid w:val="00927639"/>
    <w:rsid w:val="009349AF"/>
    <w:rsid w:val="009738ED"/>
    <w:rsid w:val="0098036D"/>
    <w:rsid w:val="009A299E"/>
    <w:rsid w:val="009A2EE2"/>
    <w:rsid w:val="009E47AF"/>
    <w:rsid w:val="009F67B2"/>
    <w:rsid w:val="00A0025F"/>
    <w:rsid w:val="00A1757C"/>
    <w:rsid w:val="00A26FEE"/>
    <w:rsid w:val="00A3044E"/>
    <w:rsid w:val="00A40145"/>
    <w:rsid w:val="00A457D4"/>
    <w:rsid w:val="00A62BBD"/>
    <w:rsid w:val="00A64442"/>
    <w:rsid w:val="00A67BDF"/>
    <w:rsid w:val="00A77612"/>
    <w:rsid w:val="00A8655B"/>
    <w:rsid w:val="00A933E5"/>
    <w:rsid w:val="00AB404D"/>
    <w:rsid w:val="00AD1696"/>
    <w:rsid w:val="00AD3926"/>
    <w:rsid w:val="00AE0B01"/>
    <w:rsid w:val="00AE42E9"/>
    <w:rsid w:val="00B1199F"/>
    <w:rsid w:val="00B4759F"/>
    <w:rsid w:val="00B66635"/>
    <w:rsid w:val="00B73416"/>
    <w:rsid w:val="00B77770"/>
    <w:rsid w:val="00B9671F"/>
    <w:rsid w:val="00BB4245"/>
    <w:rsid w:val="00BB4989"/>
    <w:rsid w:val="00BB6FF4"/>
    <w:rsid w:val="00BD71DD"/>
    <w:rsid w:val="00BD781F"/>
    <w:rsid w:val="00BE51BB"/>
    <w:rsid w:val="00BF0F42"/>
    <w:rsid w:val="00BF32A9"/>
    <w:rsid w:val="00BF4A6C"/>
    <w:rsid w:val="00BF7D41"/>
    <w:rsid w:val="00C12555"/>
    <w:rsid w:val="00C141D2"/>
    <w:rsid w:val="00C147B4"/>
    <w:rsid w:val="00C15C85"/>
    <w:rsid w:val="00C1769B"/>
    <w:rsid w:val="00C222AF"/>
    <w:rsid w:val="00C27E57"/>
    <w:rsid w:val="00C50D24"/>
    <w:rsid w:val="00C603F5"/>
    <w:rsid w:val="00C61908"/>
    <w:rsid w:val="00C62EC9"/>
    <w:rsid w:val="00C668D6"/>
    <w:rsid w:val="00C819A1"/>
    <w:rsid w:val="00C824C9"/>
    <w:rsid w:val="00C863B2"/>
    <w:rsid w:val="00C978C4"/>
    <w:rsid w:val="00C97FCB"/>
    <w:rsid w:val="00CB01AA"/>
    <w:rsid w:val="00CB47DA"/>
    <w:rsid w:val="00CB64A0"/>
    <w:rsid w:val="00CB6C78"/>
    <w:rsid w:val="00CD2AAF"/>
    <w:rsid w:val="00D216C9"/>
    <w:rsid w:val="00D26CD2"/>
    <w:rsid w:val="00D2768A"/>
    <w:rsid w:val="00D367AC"/>
    <w:rsid w:val="00D40E4B"/>
    <w:rsid w:val="00D624E7"/>
    <w:rsid w:val="00D76643"/>
    <w:rsid w:val="00D8234C"/>
    <w:rsid w:val="00DB7118"/>
    <w:rsid w:val="00DD3CD1"/>
    <w:rsid w:val="00DD6464"/>
    <w:rsid w:val="00DE2055"/>
    <w:rsid w:val="00E00163"/>
    <w:rsid w:val="00E07652"/>
    <w:rsid w:val="00E100CC"/>
    <w:rsid w:val="00E12F85"/>
    <w:rsid w:val="00E53BC7"/>
    <w:rsid w:val="00E55F41"/>
    <w:rsid w:val="00E575BF"/>
    <w:rsid w:val="00E6379B"/>
    <w:rsid w:val="00E640E4"/>
    <w:rsid w:val="00E648E6"/>
    <w:rsid w:val="00E76A45"/>
    <w:rsid w:val="00E76E05"/>
    <w:rsid w:val="00E914C0"/>
    <w:rsid w:val="00E92371"/>
    <w:rsid w:val="00E93CC6"/>
    <w:rsid w:val="00EB6E09"/>
    <w:rsid w:val="00EB7980"/>
    <w:rsid w:val="00EC12C2"/>
    <w:rsid w:val="00EC3FB8"/>
    <w:rsid w:val="00F02C44"/>
    <w:rsid w:val="00F06B81"/>
    <w:rsid w:val="00F24C80"/>
    <w:rsid w:val="00F31860"/>
    <w:rsid w:val="00F47690"/>
    <w:rsid w:val="00F5454E"/>
    <w:rsid w:val="00F81DA9"/>
    <w:rsid w:val="00F83C8E"/>
    <w:rsid w:val="00F934A9"/>
    <w:rsid w:val="00F954BC"/>
    <w:rsid w:val="00FA32F2"/>
    <w:rsid w:val="00FB7433"/>
    <w:rsid w:val="00FC01EA"/>
    <w:rsid w:val="00FC0E8D"/>
    <w:rsid w:val="00FC5E61"/>
    <w:rsid w:val="00FC7CB0"/>
    <w:rsid w:val="00FD0D42"/>
    <w:rsid w:val="00FE6E73"/>
    <w:rsid w:val="00FF186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648E6"/>
  </w:style>
  <w:style w:type="paragraph" w:styleId="Titolo1">
    <w:name w:val="heading 1"/>
    <w:basedOn w:val="Normale"/>
    <w:next w:val="Normale"/>
    <w:link w:val="Titolo1Carattere"/>
    <w:uiPriority w:val="9"/>
    <w:qFormat/>
    <w:rsid w:val="009E47AF"/>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9"/>
    <w:unhideWhenUsed/>
    <w:qFormat/>
    <w:rsid w:val="009E47A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unhideWhenUsed/>
    <w:qFormat/>
    <w:rsid w:val="009E47AF"/>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E47AF"/>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rsid w:val="009E47AF"/>
    <w:rPr>
      <w:rFonts w:asciiTheme="majorHAnsi" w:eastAsiaTheme="majorEastAsia" w:hAnsiTheme="majorHAnsi" w:cstheme="majorBidi"/>
      <w:b/>
      <w:bCs/>
      <w:color w:val="5B9BD5" w:themeColor="accent1"/>
    </w:rPr>
  </w:style>
  <w:style w:type="paragraph" w:styleId="Paragrafoelenco">
    <w:name w:val="List Paragraph"/>
    <w:basedOn w:val="Normale"/>
    <w:uiPriority w:val="34"/>
    <w:qFormat/>
    <w:rsid w:val="009E47AF"/>
    <w:pPr>
      <w:spacing w:after="200" w:line="276" w:lineRule="auto"/>
      <w:ind w:left="720"/>
      <w:contextualSpacing/>
    </w:pPr>
  </w:style>
  <w:style w:type="character" w:styleId="Collegamentoipertestuale">
    <w:name w:val="Hyperlink"/>
    <w:uiPriority w:val="99"/>
    <w:rsid w:val="009E47AF"/>
    <w:rPr>
      <w:color w:val="0000FF"/>
      <w:u w:val="single"/>
    </w:rPr>
  </w:style>
  <w:style w:type="character" w:customStyle="1" w:styleId="Titolo2Carattere">
    <w:name w:val="Titolo 2 Carattere"/>
    <w:basedOn w:val="Carpredefinitoparagrafo"/>
    <w:link w:val="Titolo2"/>
    <w:uiPriority w:val="9"/>
    <w:rsid w:val="009E47AF"/>
    <w:rPr>
      <w:rFonts w:asciiTheme="majorHAnsi" w:eastAsiaTheme="majorEastAsia" w:hAnsiTheme="majorHAnsi" w:cstheme="majorBidi"/>
      <w:color w:val="2E74B5" w:themeColor="accent1" w:themeShade="BF"/>
      <w:sz w:val="26"/>
      <w:szCs w:val="26"/>
    </w:rPr>
  </w:style>
  <w:style w:type="paragraph" w:styleId="Pidipagina">
    <w:name w:val="footer"/>
    <w:basedOn w:val="Normale"/>
    <w:link w:val="PidipaginaCarattere"/>
    <w:uiPriority w:val="99"/>
    <w:unhideWhenUsed/>
    <w:rsid w:val="009E47A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E47AF"/>
  </w:style>
  <w:style w:type="character" w:styleId="Riferimentointenso">
    <w:name w:val="Intense Reference"/>
    <w:basedOn w:val="Carpredefinitoparagrafo"/>
    <w:uiPriority w:val="32"/>
    <w:qFormat/>
    <w:rsid w:val="009E47AF"/>
    <w:rPr>
      <w:b/>
      <w:bCs/>
      <w:smallCaps/>
      <w:color w:val="ED7D31" w:themeColor="accent2"/>
      <w:spacing w:val="5"/>
      <w:u w:val="single"/>
    </w:rPr>
  </w:style>
  <w:style w:type="character" w:styleId="Rimandonotaapidipagina">
    <w:name w:val="footnote reference"/>
    <w:basedOn w:val="Carpredefinitoparagrafo"/>
    <w:uiPriority w:val="99"/>
    <w:semiHidden/>
    <w:unhideWhenUsed/>
    <w:rsid w:val="009E47AF"/>
    <w:rPr>
      <w:vertAlign w:val="superscript"/>
    </w:rPr>
  </w:style>
  <w:style w:type="character" w:customStyle="1" w:styleId="TestonotaapidipaginaCarattere">
    <w:name w:val="Testo nota a piè di pagina Carattere"/>
    <w:basedOn w:val="Carpredefinitoparagrafo"/>
    <w:link w:val="Testonotaapidipagina"/>
    <w:uiPriority w:val="99"/>
    <w:semiHidden/>
    <w:rsid w:val="009E47AF"/>
    <w:rPr>
      <w:sz w:val="20"/>
      <w:szCs w:val="20"/>
    </w:rPr>
  </w:style>
  <w:style w:type="paragraph" w:styleId="Testonotaapidipagina">
    <w:name w:val="footnote text"/>
    <w:basedOn w:val="Normale"/>
    <w:link w:val="TestonotaapidipaginaCarattere"/>
    <w:uiPriority w:val="99"/>
    <w:semiHidden/>
    <w:unhideWhenUsed/>
    <w:rsid w:val="009E47AF"/>
    <w:pPr>
      <w:spacing w:after="0" w:line="240" w:lineRule="auto"/>
    </w:pPr>
    <w:rPr>
      <w:sz w:val="20"/>
      <w:szCs w:val="20"/>
    </w:rPr>
  </w:style>
  <w:style w:type="character" w:customStyle="1" w:styleId="TestonotaapidipaginaCarattere1">
    <w:name w:val="Testo nota a piè di pagina Carattere1"/>
    <w:basedOn w:val="Carpredefinitoparagrafo"/>
    <w:uiPriority w:val="99"/>
    <w:semiHidden/>
    <w:rsid w:val="009E47AF"/>
    <w:rPr>
      <w:sz w:val="20"/>
      <w:szCs w:val="20"/>
    </w:rPr>
  </w:style>
  <w:style w:type="character" w:styleId="Rimandocommento">
    <w:name w:val="annotation reference"/>
    <w:basedOn w:val="Carpredefinitoparagrafo"/>
    <w:uiPriority w:val="99"/>
    <w:semiHidden/>
    <w:unhideWhenUsed/>
    <w:rsid w:val="009E47AF"/>
    <w:rPr>
      <w:sz w:val="16"/>
      <w:szCs w:val="16"/>
    </w:rPr>
  </w:style>
  <w:style w:type="paragraph" w:styleId="Testocommento">
    <w:name w:val="annotation text"/>
    <w:basedOn w:val="Normale"/>
    <w:link w:val="TestocommentoCarattere"/>
    <w:uiPriority w:val="99"/>
    <w:semiHidden/>
    <w:unhideWhenUsed/>
    <w:rsid w:val="009E47AF"/>
    <w:pPr>
      <w:spacing w:after="200" w:line="240" w:lineRule="auto"/>
    </w:pPr>
    <w:rPr>
      <w:sz w:val="20"/>
      <w:szCs w:val="20"/>
    </w:rPr>
  </w:style>
  <w:style w:type="character" w:customStyle="1" w:styleId="TestocommentoCarattere">
    <w:name w:val="Testo commento Carattere"/>
    <w:basedOn w:val="Carpredefinitoparagrafo"/>
    <w:link w:val="Testocommento"/>
    <w:uiPriority w:val="99"/>
    <w:semiHidden/>
    <w:rsid w:val="009E47AF"/>
    <w:rPr>
      <w:sz w:val="20"/>
      <w:szCs w:val="20"/>
    </w:rPr>
  </w:style>
  <w:style w:type="paragraph" w:styleId="Testofumetto">
    <w:name w:val="Balloon Text"/>
    <w:basedOn w:val="Normale"/>
    <w:link w:val="TestofumettoCarattere"/>
    <w:uiPriority w:val="99"/>
    <w:semiHidden/>
    <w:unhideWhenUsed/>
    <w:rsid w:val="009E47A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E47AF"/>
    <w:rPr>
      <w:rFonts w:ascii="Segoe UI" w:hAnsi="Segoe UI" w:cs="Segoe UI"/>
      <w:sz w:val="18"/>
      <w:szCs w:val="18"/>
    </w:rPr>
  </w:style>
  <w:style w:type="paragraph" w:styleId="Rientrocorpodeltesto">
    <w:name w:val="Body Text Indent"/>
    <w:basedOn w:val="Normale"/>
    <w:link w:val="RientrocorpodeltestoCarattere"/>
    <w:uiPriority w:val="99"/>
    <w:unhideWhenUsed/>
    <w:rsid w:val="009E47AF"/>
    <w:pPr>
      <w:spacing w:after="120" w:line="240" w:lineRule="auto"/>
      <w:ind w:left="283"/>
    </w:pPr>
    <w:rPr>
      <w:rFonts w:ascii="Times New Roman" w:eastAsia="Times New Roman" w:hAnsi="Times New Roman" w:cs="Times New Roman"/>
      <w:sz w:val="24"/>
      <w:szCs w:val="24"/>
      <w:lang w:eastAsia="it-IT"/>
    </w:rPr>
  </w:style>
  <w:style w:type="character" w:customStyle="1" w:styleId="RientrocorpodeltestoCarattere">
    <w:name w:val="Rientro corpo del testo Carattere"/>
    <w:basedOn w:val="Carpredefinitoparagrafo"/>
    <w:link w:val="Rientrocorpodeltesto"/>
    <w:uiPriority w:val="99"/>
    <w:rsid w:val="009E47AF"/>
    <w:rPr>
      <w:rFonts w:ascii="Times New Roman" w:eastAsia="Times New Roman" w:hAnsi="Times New Roman" w:cs="Times New Roman"/>
      <w:sz w:val="24"/>
      <w:szCs w:val="24"/>
      <w:lang w:eastAsia="it-IT"/>
    </w:rPr>
  </w:style>
  <w:style w:type="paragraph" w:styleId="Citazioneintensa">
    <w:name w:val="Intense Quote"/>
    <w:basedOn w:val="Normale"/>
    <w:next w:val="Normale"/>
    <w:link w:val="CitazioneintensaCarattere"/>
    <w:uiPriority w:val="30"/>
    <w:qFormat/>
    <w:rsid w:val="009E47AF"/>
    <w:pPr>
      <w:pBdr>
        <w:bottom w:val="single" w:sz="4" w:space="4" w:color="5B9BD5" w:themeColor="accent1"/>
      </w:pBdr>
      <w:spacing w:before="200" w:after="280" w:line="240" w:lineRule="auto"/>
      <w:ind w:left="936" w:right="936"/>
    </w:pPr>
    <w:rPr>
      <w:rFonts w:ascii="Times New Roman" w:eastAsia="Times New Roman" w:hAnsi="Times New Roman" w:cs="Times New Roman"/>
      <w:b/>
      <w:bCs/>
      <w:i/>
      <w:iCs/>
      <w:color w:val="5B9BD5" w:themeColor="accent1"/>
      <w:sz w:val="24"/>
      <w:szCs w:val="24"/>
      <w:lang w:eastAsia="it-IT"/>
    </w:rPr>
  </w:style>
  <w:style w:type="character" w:customStyle="1" w:styleId="CitazioneintensaCarattere">
    <w:name w:val="Citazione intensa Carattere"/>
    <w:basedOn w:val="Carpredefinitoparagrafo"/>
    <w:link w:val="Citazioneintensa"/>
    <w:uiPriority w:val="30"/>
    <w:rsid w:val="009E47AF"/>
    <w:rPr>
      <w:rFonts w:ascii="Times New Roman" w:eastAsia="Times New Roman" w:hAnsi="Times New Roman" w:cs="Times New Roman"/>
      <w:b/>
      <w:bCs/>
      <w:i/>
      <w:iCs/>
      <w:color w:val="5B9BD5" w:themeColor="accent1"/>
      <w:sz w:val="24"/>
      <w:szCs w:val="24"/>
      <w:lang w:eastAsia="it-IT"/>
    </w:rPr>
  </w:style>
  <w:style w:type="paragraph" w:styleId="NormaleWeb">
    <w:name w:val="Normal (Web)"/>
    <w:basedOn w:val="Normale"/>
    <w:semiHidden/>
    <w:unhideWhenUsed/>
    <w:rsid w:val="003A4808"/>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link w:val="NessunaspaziaturaCarattere"/>
    <w:uiPriority w:val="1"/>
    <w:qFormat/>
    <w:rsid w:val="00453A60"/>
    <w:pPr>
      <w:spacing w:after="0" w:line="240" w:lineRule="auto"/>
    </w:pPr>
    <w:rPr>
      <w:rFonts w:eastAsiaTheme="minorEastAsia"/>
      <w:lang w:eastAsia="it-IT"/>
    </w:rPr>
  </w:style>
  <w:style w:type="character" w:customStyle="1" w:styleId="NessunaspaziaturaCarattere">
    <w:name w:val="Nessuna spaziatura Carattere"/>
    <w:basedOn w:val="Carpredefinitoparagrafo"/>
    <w:link w:val="Nessunaspaziatura"/>
    <w:uiPriority w:val="1"/>
    <w:rsid w:val="00453A60"/>
    <w:rPr>
      <w:rFonts w:eastAsiaTheme="minorEastAsia"/>
      <w:lang w:eastAsia="it-IT"/>
    </w:rPr>
  </w:style>
  <w:style w:type="paragraph" w:styleId="Titolosommario">
    <w:name w:val="TOC Heading"/>
    <w:basedOn w:val="Titolo1"/>
    <w:next w:val="Normale"/>
    <w:uiPriority w:val="39"/>
    <w:unhideWhenUsed/>
    <w:qFormat/>
    <w:rsid w:val="00453A60"/>
    <w:pPr>
      <w:spacing w:line="259" w:lineRule="auto"/>
      <w:outlineLvl w:val="9"/>
    </w:pPr>
    <w:rPr>
      <w:lang w:eastAsia="it-IT"/>
    </w:rPr>
  </w:style>
  <w:style w:type="paragraph" w:styleId="Sommario1">
    <w:name w:val="toc 1"/>
    <w:basedOn w:val="Normale"/>
    <w:next w:val="Normale"/>
    <w:autoRedefine/>
    <w:uiPriority w:val="39"/>
    <w:unhideWhenUsed/>
    <w:rsid w:val="00453A60"/>
    <w:pPr>
      <w:spacing w:after="100"/>
    </w:pPr>
  </w:style>
  <w:style w:type="paragraph" w:styleId="Sommario3">
    <w:name w:val="toc 3"/>
    <w:basedOn w:val="Normale"/>
    <w:next w:val="Normale"/>
    <w:autoRedefine/>
    <w:uiPriority w:val="39"/>
    <w:unhideWhenUsed/>
    <w:rsid w:val="00056868"/>
    <w:pPr>
      <w:tabs>
        <w:tab w:val="right" w:leader="dot" w:pos="9628"/>
      </w:tabs>
      <w:spacing w:after="100"/>
      <w:ind w:left="440"/>
    </w:pPr>
  </w:style>
  <w:style w:type="paragraph" w:styleId="Sommario2">
    <w:name w:val="toc 2"/>
    <w:basedOn w:val="Normale"/>
    <w:next w:val="Normale"/>
    <w:autoRedefine/>
    <w:uiPriority w:val="39"/>
    <w:unhideWhenUsed/>
    <w:rsid w:val="00453A60"/>
    <w:pPr>
      <w:spacing w:after="100"/>
      <w:ind w:left="220"/>
    </w:pPr>
  </w:style>
  <w:style w:type="paragraph" w:styleId="Sommario4">
    <w:name w:val="toc 4"/>
    <w:basedOn w:val="Normale"/>
    <w:next w:val="Normale"/>
    <w:autoRedefine/>
    <w:uiPriority w:val="39"/>
    <w:unhideWhenUsed/>
    <w:rsid w:val="00453A60"/>
    <w:pPr>
      <w:spacing w:after="100"/>
      <w:ind w:left="660"/>
    </w:pPr>
    <w:rPr>
      <w:rFonts w:eastAsiaTheme="minorEastAsia"/>
      <w:lang w:eastAsia="it-IT"/>
    </w:rPr>
  </w:style>
  <w:style w:type="paragraph" w:styleId="Sommario5">
    <w:name w:val="toc 5"/>
    <w:basedOn w:val="Normale"/>
    <w:next w:val="Normale"/>
    <w:autoRedefine/>
    <w:uiPriority w:val="39"/>
    <w:unhideWhenUsed/>
    <w:rsid w:val="00453A60"/>
    <w:pPr>
      <w:spacing w:after="100"/>
      <w:ind w:left="880"/>
    </w:pPr>
    <w:rPr>
      <w:rFonts w:eastAsiaTheme="minorEastAsia"/>
      <w:lang w:eastAsia="it-IT"/>
    </w:rPr>
  </w:style>
  <w:style w:type="paragraph" w:styleId="Sommario6">
    <w:name w:val="toc 6"/>
    <w:basedOn w:val="Normale"/>
    <w:next w:val="Normale"/>
    <w:autoRedefine/>
    <w:uiPriority w:val="39"/>
    <w:unhideWhenUsed/>
    <w:rsid w:val="00453A60"/>
    <w:pPr>
      <w:spacing w:after="100"/>
      <w:ind w:left="1100"/>
    </w:pPr>
    <w:rPr>
      <w:rFonts w:eastAsiaTheme="minorEastAsia"/>
      <w:lang w:eastAsia="it-IT"/>
    </w:rPr>
  </w:style>
  <w:style w:type="paragraph" w:styleId="Sommario7">
    <w:name w:val="toc 7"/>
    <w:basedOn w:val="Normale"/>
    <w:next w:val="Normale"/>
    <w:autoRedefine/>
    <w:uiPriority w:val="39"/>
    <w:unhideWhenUsed/>
    <w:rsid w:val="00453A60"/>
    <w:pPr>
      <w:spacing w:after="100"/>
      <w:ind w:left="1320"/>
    </w:pPr>
    <w:rPr>
      <w:rFonts w:eastAsiaTheme="minorEastAsia"/>
      <w:lang w:eastAsia="it-IT"/>
    </w:rPr>
  </w:style>
  <w:style w:type="paragraph" w:styleId="Sommario8">
    <w:name w:val="toc 8"/>
    <w:basedOn w:val="Normale"/>
    <w:next w:val="Normale"/>
    <w:autoRedefine/>
    <w:uiPriority w:val="39"/>
    <w:unhideWhenUsed/>
    <w:rsid w:val="00453A60"/>
    <w:pPr>
      <w:spacing w:after="100"/>
      <w:ind w:left="1540"/>
    </w:pPr>
    <w:rPr>
      <w:rFonts w:eastAsiaTheme="minorEastAsia"/>
      <w:lang w:eastAsia="it-IT"/>
    </w:rPr>
  </w:style>
  <w:style w:type="paragraph" w:styleId="Sommario9">
    <w:name w:val="toc 9"/>
    <w:basedOn w:val="Normale"/>
    <w:next w:val="Normale"/>
    <w:autoRedefine/>
    <w:uiPriority w:val="39"/>
    <w:unhideWhenUsed/>
    <w:rsid w:val="00453A60"/>
    <w:pPr>
      <w:spacing w:after="100"/>
      <w:ind w:left="1760"/>
    </w:pPr>
    <w:rPr>
      <w:rFonts w:eastAsiaTheme="minorEastAsia"/>
      <w:lang w:eastAsia="it-IT"/>
    </w:rPr>
  </w:style>
  <w:style w:type="paragraph" w:styleId="Revisione">
    <w:name w:val="Revision"/>
    <w:hidden/>
    <w:uiPriority w:val="99"/>
    <w:semiHidden/>
    <w:rsid w:val="0008279E"/>
    <w:pPr>
      <w:spacing w:after="0" w:line="240" w:lineRule="auto"/>
    </w:pPr>
  </w:style>
  <w:style w:type="paragraph" w:styleId="Soggettocommento">
    <w:name w:val="annotation subject"/>
    <w:basedOn w:val="Testocommento"/>
    <w:next w:val="Testocommento"/>
    <w:link w:val="SoggettocommentoCarattere"/>
    <w:uiPriority w:val="99"/>
    <w:semiHidden/>
    <w:unhideWhenUsed/>
    <w:rsid w:val="00DD3CD1"/>
    <w:pPr>
      <w:spacing w:after="160"/>
    </w:pPr>
    <w:rPr>
      <w:b/>
      <w:bCs/>
    </w:rPr>
  </w:style>
  <w:style w:type="character" w:customStyle="1" w:styleId="SoggettocommentoCarattere">
    <w:name w:val="Soggetto commento Carattere"/>
    <w:basedOn w:val="TestocommentoCarattere"/>
    <w:link w:val="Soggettocommento"/>
    <w:uiPriority w:val="99"/>
    <w:semiHidden/>
    <w:rsid w:val="00DD3CD1"/>
    <w:rPr>
      <w:b/>
      <w:bCs/>
      <w:sz w:val="20"/>
      <w:szCs w:val="20"/>
    </w:rPr>
  </w:style>
  <w:style w:type="paragraph" w:styleId="Intestazione">
    <w:name w:val="header"/>
    <w:basedOn w:val="Normale"/>
    <w:link w:val="IntestazioneCarattere"/>
    <w:uiPriority w:val="99"/>
    <w:unhideWhenUsed/>
    <w:rsid w:val="00C824C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824C9"/>
  </w:style>
  <w:style w:type="character" w:styleId="Collegamentovisitato">
    <w:name w:val="FollowedHyperlink"/>
    <w:basedOn w:val="Carpredefinitoparagrafo"/>
    <w:uiPriority w:val="99"/>
    <w:semiHidden/>
    <w:unhideWhenUsed/>
    <w:rsid w:val="00E914C0"/>
    <w:rPr>
      <w:color w:val="954F72" w:themeColor="followedHyperlink"/>
      <w:u w:val="single"/>
    </w:rPr>
  </w:style>
  <w:style w:type="character" w:styleId="Testosegnaposto">
    <w:name w:val="Placeholder Text"/>
    <w:basedOn w:val="Carpredefinitoparagrafo"/>
    <w:uiPriority w:val="99"/>
    <w:semiHidden/>
    <w:rsid w:val="009A2EE2"/>
    <w:rPr>
      <w:color w:val="808080"/>
    </w:rPr>
  </w:style>
  <w:style w:type="table" w:styleId="Grigliatabella">
    <w:name w:val="Table Grid"/>
    <w:basedOn w:val="Tabellanormale"/>
    <w:uiPriority w:val="59"/>
    <w:rsid w:val="005644D6"/>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9E47AF"/>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9"/>
    <w:unhideWhenUsed/>
    <w:qFormat/>
    <w:rsid w:val="009E47A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unhideWhenUsed/>
    <w:qFormat/>
    <w:rsid w:val="009E47AF"/>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E47AF"/>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rsid w:val="009E47AF"/>
    <w:rPr>
      <w:rFonts w:asciiTheme="majorHAnsi" w:eastAsiaTheme="majorEastAsia" w:hAnsiTheme="majorHAnsi" w:cstheme="majorBidi"/>
      <w:b/>
      <w:bCs/>
      <w:color w:val="5B9BD5" w:themeColor="accent1"/>
    </w:rPr>
  </w:style>
  <w:style w:type="paragraph" w:styleId="Paragrafoelenco">
    <w:name w:val="List Paragraph"/>
    <w:basedOn w:val="Normale"/>
    <w:uiPriority w:val="34"/>
    <w:qFormat/>
    <w:rsid w:val="009E47AF"/>
    <w:pPr>
      <w:spacing w:after="200" w:line="276" w:lineRule="auto"/>
      <w:ind w:left="720"/>
      <w:contextualSpacing/>
    </w:pPr>
  </w:style>
  <w:style w:type="character" w:styleId="Collegamentoipertestuale">
    <w:name w:val="Hyperlink"/>
    <w:uiPriority w:val="99"/>
    <w:rsid w:val="009E47AF"/>
    <w:rPr>
      <w:color w:val="0000FF"/>
      <w:u w:val="single"/>
    </w:rPr>
  </w:style>
  <w:style w:type="character" w:customStyle="1" w:styleId="Titolo2Carattere">
    <w:name w:val="Titolo 2 Carattere"/>
    <w:basedOn w:val="Carpredefinitoparagrafo"/>
    <w:link w:val="Titolo2"/>
    <w:uiPriority w:val="9"/>
    <w:rsid w:val="009E47AF"/>
    <w:rPr>
      <w:rFonts w:asciiTheme="majorHAnsi" w:eastAsiaTheme="majorEastAsia" w:hAnsiTheme="majorHAnsi" w:cstheme="majorBidi"/>
      <w:color w:val="2E74B5" w:themeColor="accent1" w:themeShade="BF"/>
      <w:sz w:val="26"/>
      <w:szCs w:val="26"/>
    </w:rPr>
  </w:style>
  <w:style w:type="paragraph" w:styleId="Pidipagina">
    <w:name w:val="footer"/>
    <w:basedOn w:val="Normale"/>
    <w:link w:val="PidipaginaCarattere"/>
    <w:uiPriority w:val="99"/>
    <w:unhideWhenUsed/>
    <w:rsid w:val="009E47A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E47AF"/>
  </w:style>
  <w:style w:type="character" w:styleId="Riferimentointenso">
    <w:name w:val="Intense Reference"/>
    <w:basedOn w:val="Carpredefinitoparagrafo"/>
    <w:uiPriority w:val="32"/>
    <w:qFormat/>
    <w:rsid w:val="009E47AF"/>
    <w:rPr>
      <w:b/>
      <w:bCs/>
      <w:smallCaps/>
      <w:color w:val="ED7D31" w:themeColor="accent2"/>
      <w:spacing w:val="5"/>
      <w:u w:val="single"/>
    </w:rPr>
  </w:style>
  <w:style w:type="character" w:styleId="Rimandonotaapidipagina">
    <w:name w:val="footnote reference"/>
    <w:basedOn w:val="Carpredefinitoparagrafo"/>
    <w:uiPriority w:val="99"/>
    <w:semiHidden/>
    <w:unhideWhenUsed/>
    <w:rsid w:val="009E47AF"/>
    <w:rPr>
      <w:vertAlign w:val="superscript"/>
    </w:rPr>
  </w:style>
  <w:style w:type="character" w:customStyle="1" w:styleId="TestonotaapidipaginaCarattere">
    <w:name w:val="Testo nota a piè di pagina Carattere"/>
    <w:basedOn w:val="Carpredefinitoparagrafo"/>
    <w:link w:val="Testonotaapidipagina"/>
    <w:uiPriority w:val="99"/>
    <w:semiHidden/>
    <w:rsid w:val="009E47AF"/>
    <w:rPr>
      <w:sz w:val="20"/>
      <w:szCs w:val="20"/>
    </w:rPr>
  </w:style>
  <w:style w:type="paragraph" w:styleId="Testonotaapidipagina">
    <w:name w:val="footnote text"/>
    <w:basedOn w:val="Normale"/>
    <w:link w:val="TestonotaapidipaginaCarattere"/>
    <w:uiPriority w:val="99"/>
    <w:semiHidden/>
    <w:unhideWhenUsed/>
    <w:rsid w:val="009E47AF"/>
    <w:pPr>
      <w:spacing w:after="0" w:line="240" w:lineRule="auto"/>
    </w:pPr>
    <w:rPr>
      <w:sz w:val="20"/>
      <w:szCs w:val="20"/>
    </w:rPr>
  </w:style>
  <w:style w:type="character" w:customStyle="1" w:styleId="TestonotaapidipaginaCarattere1">
    <w:name w:val="Testo nota a piè di pagina Carattere1"/>
    <w:basedOn w:val="Carpredefinitoparagrafo"/>
    <w:uiPriority w:val="99"/>
    <w:semiHidden/>
    <w:rsid w:val="009E47AF"/>
    <w:rPr>
      <w:sz w:val="20"/>
      <w:szCs w:val="20"/>
    </w:rPr>
  </w:style>
  <w:style w:type="character" w:styleId="Rimandocommento">
    <w:name w:val="annotation reference"/>
    <w:basedOn w:val="Carpredefinitoparagrafo"/>
    <w:uiPriority w:val="99"/>
    <w:semiHidden/>
    <w:unhideWhenUsed/>
    <w:rsid w:val="009E47AF"/>
    <w:rPr>
      <w:sz w:val="16"/>
      <w:szCs w:val="16"/>
    </w:rPr>
  </w:style>
  <w:style w:type="paragraph" w:styleId="Testocommento">
    <w:name w:val="annotation text"/>
    <w:basedOn w:val="Normale"/>
    <w:link w:val="TestocommentoCarattere"/>
    <w:uiPriority w:val="99"/>
    <w:semiHidden/>
    <w:unhideWhenUsed/>
    <w:rsid w:val="009E47AF"/>
    <w:pPr>
      <w:spacing w:after="200" w:line="240" w:lineRule="auto"/>
    </w:pPr>
    <w:rPr>
      <w:sz w:val="20"/>
      <w:szCs w:val="20"/>
    </w:rPr>
  </w:style>
  <w:style w:type="character" w:customStyle="1" w:styleId="TestocommentoCarattere">
    <w:name w:val="Testo commento Carattere"/>
    <w:basedOn w:val="Carpredefinitoparagrafo"/>
    <w:link w:val="Testocommento"/>
    <w:uiPriority w:val="99"/>
    <w:semiHidden/>
    <w:rsid w:val="009E47AF"/>
    <w:rPr>
      <w:sz w:val="20"/>
      <w:szCs w:val="20"/>
    </w:rPr>
  </w:style>
  <w:style w:type="paragraph" w:styleId="Testofumetto">
    <w:name w:val="Balloon Text"/>
    <w:basedOn w:val="Normale"/>
    <w:link w:val="TestofumettoCarattere"/>
    <w:uiPriority w:val="99"/>
    <w:semiHidden/>
    <w:unhideWhenUsed/>
    <w:rsid w:val="009E47A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E47AF"/>
    <w:rPr>
      <w:rFonts w:ascii="Segoe UI" w:hAnsi="Segoe UI" w:cs="Segoe UI"/>
      <w:sz w:val="18"/>
      <w:szCs w:val="18"/>
    </w:rPr>
  </w:style>
  <w:style w:type="paragraph" w:styleId="Rientrocorpodeltesto">
    <w:name w:val="Body Text Indent"/>
    <w:basedOn w:val="Normale"/>
    <w:link w:val="RientrocorpodeltestoCarattere"/>
    <w:uiPriority w:val="99"/>
    <w:unhideWhenUsed/>
    <w:rsid w:val="009E47AF"/>
    <w:pPr>
      <w:spacing w:after="120" w:line="240" w:lineRule="auto"/>
      <w:ind w:left="283"/>
    </w:pPr>
    <w:rPr>
      <w:rFonts w:ascii="Times New Roman" w:eastAsia="Times New Roman" w:hAnsi="Times New Roman" w:cs="Times New Roman"/>
      <w:sz w:val="24"/>
      <w:szCs w:val="24"/>
      <w:lang w:eastAsia="it-IT"/>
    </w:rPr>
  </w:style>
  <w:style w:type="character" w:customStyle="1" w:styleId="RientrocorpodeltestoCarattere">
    <w:name w:val="Rientro corpo del testo Carattere"/>
    <w:basedOn w:val="Carpredefinitoparagrafo"/>
    <w:link w:val="Rientrocorpodeltesto"/>
    <w:uiPriority w:val="99"/>
    <w:rsid w:val="009E47AF"/>
    <w:rPr>
      <w:rFonts w:ascii="Times New Roman" w:eastAsia="Times New Roman" w:hAnsi="Times New Roman" w:cs="Times New Roman"/>
      <w:sz w:val="24"/>
      <w:szCs w:val="24"/>
      <w:lang w:eastAsia="it-IT"/>
    </w:rPr>
  </w:style>
  <w:style w:type="paragraph" w:styleId="Citazioneintensa">
    <w:name w:val="Intense Quote"/>
    <w:basedOn w:val="Normale"/>
    <w:next w:val="Normale"/>
    <w:link w:val="CitazioneintensaCarattere"/>
    <w:uiPriority w:val="30"/>
    <w:qFormat/>
    <w:rsid w:val="009E47AF"/>
    <w:pPr>
      <w:pBdr>
        <w:bottom w:val="single" w:sz="4" w:space="4" w:color="5B9BD5" w:themeColor="accent1"/>
      </w:pBdr>
      <w:spacing w:before="200" w:after="280" w:line="240" w:lineRule="auto"/>
      <w:ind w:left="936" w:right="936"/>
    </w:pPr>
    <w:rPr>
      <w:rFonts w:ascii="Times New Roman" w:eastAsia="Times New Roman" w:hAnsi="Times New Roman" w:cs="Times New Roman"/>
      <w:b/>
      <w:bCs/>
      <w:i/>
      <w:iCs/>
      <w:color w:val="5B9BD5" w:themeColor="accent1"/>
      <w:sz w:val="24"/>
      <w:szCs w:val="24"/>
      <w:lang w:eastAsia="it-IT"/>
    </w:rPr>
  </w:style>
  <w:style w:type="character" w:customStyle="1" w:styleId="CitazioneintensaCarattere">
    <w:name w:val="Citazione intensa Carattere"/>
    <w:basedOn w:val="Carpredefinitoparagrafo"/>
    <w:link w:val="Citazioneintensa"/>
    <w:uiPriority w:val="30"/>
    <w:rsid w:val="009E47AF"/>
    <w:rPr>
      <w:rFonts w:ascii="Times New Roman" w:eastAsia="Times New Roman" w:hAnsi="Times New Roman" w:cs="Times New Roman"/>
      <w:b/>
      <w:bCs/>
      <w:i/>
      <w:iCs/>
      <w:color w:val="5B9BD5" w:themeColor="accent1"/>
      <w:sz w:val="24"/>
      <w:szCs w:val="24"/>
      <w:lang w:eastAsia="it-IT"/>
    </w:rPr>
  </w:style>
  <w:style w:type="paragraph" w:styleId="NormaleWeb">
    <w:name w:val="Normal (Web)"/>
    <w:basedOn w:val="Normale"/>
    <w:semiHidden/>
    <w:unhideWhenUsed/>
    <w:rsid w:val="003A4808"/>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link w:val="NessunaspaziaturaCarattere"/>
    <w:uiPriority w:val="1"/>
    <w:qFormat/>
    <w:rsid w:val="00453A60"/>
    <w:pPr>
      <w:spacing w:after="0" w:line="240" w:lineRule="auto"/>
    </w:pPr>
    <w:rPr>
      <w:rFonts w:eastAsiaTheme="minorEastAsia"/>
      <w:lang w:eastAsia="it-IT"/>
    </w:rPr>
  </w:style>
  <w:style w:type="character" w:customStyle="1" w:styleId="NessunaspaziaturaCarattere">
    <w:name w:val="Nessuna spaziatura Carattere"/>
    <w:basedOn w:val="Carpredefinitoparagrafo"/>
    <w:link w:val="Nessunaspaziatura"/>
    <w:uiPriority w:val="1"/>
    <w:rsid w:val="00453A60"/>
    <w:rPr>
      <w:rFonts w:eastAsiaTheme="minorEastAsia"/>
      <w:lang w:eastAsia="it-IT"/>
    </w:rPr>
  </w:style>
  <w:style w:type="paragraph" w:styleId="Titolosommario">
    <w:name w:val="TOC Heading"/>
    <w:basedOn w:val="Titolo1"/>
    <w:next w:val="Normale"/>
    <w:uiPriority w:val="39"/>
    <w:unhideWhenUsed/>
    <w:qFormat/>
    <w:rsid w:val="00453A60"/>
    <w:pPr>
      <w:spacing w:line="259" w:lineRule="auto"/>
      <w:outlineLvl w:val="9"/>
    </w:pPr>
    <w:rPr>
      <w:lang w:eastAsia="it-IT"/>
    </w:rPr>
  </w:style>
  <w:style w:type="paragraph" w:styleId="Sommario1">
    <w:name w:val="toc 1"/>
    <w:basedOn w:val="Normale"/>
    <w:next w:val="Normale"/>
    <w:autoRedefine/>
    <w:uiPriority w:val="39"/>
    <w:unhideWhenUsed/>
    <w:rsid w:val="00453A60"/>
    <w:pPr>
      <w:spacing w:after="100"/>
    </w:pPr>
  </w:style>
  <w:style w:type="paragraph" w:styleId="Sommario3">
    <w:name w:val="toc 3"/>
    <w:basedOn w:val="Normale"/>
    <w:next w:val="Normale"/>
    <w:autoRedefine/>
    <w:uiPriority w:val="39"/>
    <w:unhideWhenUsed/>
    <w:rsid w:val="00056868"/>
    <w:pPr>
      <w:tabs>
        <w:tab w:val="right" w:leader="dot" w:pos="9628"/>
      </w:tabs>
      <w:spacing w:after="100"/>
      <w:ind w:left="440"/>
    </w:pPr>
  </w:style>
  <w:style w:type="paragraph" w:styleId="Sommario2">
    <w:name w:val="toc 2"/>
    <w:basedOn w:val="Normale"/>
    <w:next w:val="Normale"/>
    <w:autoRedefine/>
    <w:uiPriority w:val="39"/>
    <w:unhideWhenUsed/>
    <w:rsid w:val="00453A60"/>
    <w:pPr>
      <w:spacing w:after="100"/>
      <w:ind w:left="220"/>
    </w:pPr>
  </w:style>
  <w:style w:type="paragraph" w:styleId="Sommario4">
    <w:name w:val="toc 4"/>
    <w:basedOn w:val="Normale"/>
    <w:next w:val="Normale"/>
    <w:autoRedefine/>
    <w:uiPriority w:val="39"/>
    <w:unhideWhenUsed/>
    <w:rsid w:val="00453A60"/>
    <w:pPr>
      <w:spacing w:after="100"/>
      <w:ind w:left="660"/>
    </w:pPr>
    <w:rPr>
      <w:rFonts w:eastAsiaTheme="minorEastAsia"/>
      <w:lang w:eastAsia="it-IT"/>
    </w:rPr>
  </w:style>
  <w:style w:type="paragraph" w:styleId="Sommario5">
    <w:name w:val="toc 5"/>
    <w:basedOn w:val="Normale"/>
    <w:next w:val="Normale"/>
    <w:autoRedefine/>
    <w:uiPriority w:val="39"/>
    <w:unhideWhenUsed/>
    <w:rsid w:val="00453A60"/>
    <w:pPr>
      <w:spacing w:after="100"/>
      <w:ind w:left="880"/>
    </w:pPr>
    <w:rPr>
      <w:rFonts w:eastAsiaTheme="minorEastAsia"/>
      <w:lang w:eastAsia="it-IT"/>
    </w:rPr>
  </w:style>
  <w:style w:type="paragraph" w:styleId="Sommario6">
    <w:name w:val="toc 6"/>
    <w:basedOn w:val="Normale"/>
    <w:next w:val="Normale"/>
    <w:autoRedefine/>
    <w:uiPriority w:val="39"/>
    <w:unhideWhenUsed/>
    <w:rsid w:val="00453A60"/>
    <w:pPr>
      <w:spacing w:after="100"/>
      <w:ind w:left="1100"/>
    </w:pPr>
    <w:rPr>
      <w:rFonts w:eastAsiaTheme="minorEastAsia"/>
      <w:lang w:eastAsia="it-IT"/>
    </w:rPr>
  </w:style>
  <w:style w:type="paragraph" w:styleId="Sommario7">
    <w:name w:val="toc 7"/>
    <w:basedOn w:val="Normale"/>
    <w:next w:val="Normale"/>
    <w:autoRedefine/>
    <w:uiPriority w:val="39"/>
    <w:unhideWhenUsed/>
    <w:rsid w:val="00453A60"/>
    <w:pPr>
      <w:spacing w:after="100"/>
      <w:ind w:left="1320"/>
    </w:pPr>
    <w:rPr>
      <w:rFonts w:eastAsiaTheme="minorEastAsia"/>
      <w:lang w:eastAsia="it-IT"/>
    </w:rPr>
  </w:style>
  <w:style w:type="paragraph" w:styleId="Sommario8">
    <w:name w:val="toc 8"/>
    <w:basedOn w:val="Normale"/>
    <w:next w:val="Normale"/>
    <w:autoRedefine/>
    <w:uiPriority w:val="39"/>
    <w:unhideWhenUsed/>
    <w:rsid w:val="00453A60"/>
    <w:pPr>
      <w:spacing w:after="100"/>
      <w:ind w:left="1540"/>
    </w:pPr>
    <w:rPr>
      <w:rFonts w:eastAsiaTheme="minorEastAsia"/>
      <w:lang w:eastAsia="it-IT"/>
    </w:rPr>
  </w:style>
  <w:style w:type="paragraph" w:styleId="Sommario9">
    <w:name w:val="toc 9"/>
    <w:basedOn w:val="Normale"/>
    <w:next w:val="Normale"/>
    <w:autoRedefine/>
    <w:uiPriority w:val="39"/>
    <w:unhideWhenUsed/>
    <w:rsid w:val="00453A60"/>
    <w:pPr>
      <w:spacing w:after="100"/>
      <w:ind w:left="1760"/>
    </w:pPr>
    <w:rPr>
      <w:rFonts w:eastAsiaTheme="minorEastAsia"/>
      <w:lang w:eastAsia="it-IT"/>
    </w:rPr>
  </w:style>
  <w:style w:type="paragraph" w:styleId="Revisione">
    <w:name w:val="Revision"/>
    <w:hidden/>
    <w:uiPriority w:val="99"/>
    <w:semiHidden/>
    <w:rsid w:val="0008279E"/>
    <w:pPr>
      <w:spacing w:after="0" w:line="240" w:lineRule="auto"/>
    </w:pPr>
  </w:style>
  <w:style w:type="paragraph" w:styleId="Soggettocommento">
    <w:name w:val="annotation subject"/>
    <w:basedOn w:val="Testocommento"/>
    <w:next w:val="Testocommento"/>
    <w:link w:val="SoggettocommentoCarattere"/>
    <w:uiPriority w:val="99"/>
    <w:semiHidden/>
    <w:unhideWhenUsed/>
    <w:rsid w:val="00DD3CD1"/>
    <w:pPr>
      <w:spacing w:after="160"/>
    </w:pPr>
    <w:rPr>
      <w:b/>
      <w:bCs/>
    </w:rPr>
  </w:style>
  <w:style w:type="character" w:customStyle="1" w:styleId="SoggettocommentoCarattere">
    <w:name w:val="Soggetto commento Carattere"/>
    <w:basedOn w:val="TestocommentoCarattere"/>
    <w:link w:val="Soggettocommento"/>
    <w:uiPriority w:val="99"/>
    <w:semiHidden/>
    <w:rsid w:val="00DD3CD1"/>
    <w:rPr>
      <w:b/>
      <w:bCs/>
      <w:sz w:val="20"/>
      <w:szCs w:val="20"/>
    </w:rPr>
  </w:style>
  <w:style w:type="paragraph" w:styleId="Intestazione">
    <w:name w:val="header"/>
    <w:basedOn w:val="Normale"/>
    <w:link w:val="IntestazioneCarattere"/>
    <w:uiPriority w:val="99"/>
    <w:unhideWhenUsed/>
    <w:rsid w:val="00C824C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824C9"/>
  </w:style>
  <w:style w:type="character" w:styleId="Collegamentovisitato">
    <w:name w:val="FollowedHyperlink"/>
    <w:basedOn w:val="Carpredefinitoparagrafo"/>
    <w:uiPriority w:val="99"/>
    <w:semiHidden/>
    <w:unhideWhenUsed/>
    <w:rsid w:val="00E914C0"/>
    <w:rPr>
      <w:color w:val="954F72" w:themeColor="followedHyperlink"/>
      <w:u w:val="single"/>
    </w:rPr>
  </w:style>
  <w:style w:type="character" w:styleId="Testosegnaposto">
    <w:name w:val="Placeholder Text"/>
    <w:basedOn w:val="Carpredefinitoparagrafo"/>
    <w:uiPriority w:val="99"/>
    <w:semiHidden/>
    <w:rsid w:val="009A2EE2"/>
    <w:rPr>
      <w:color w:val="80808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istema-bdi.it/index.php?bdinr=21&amp;docnr=15396%20&amp;stato=lext" TargetMode="External"/><Relationship Id="rId18" Type="http://schemas.openxmlformats.org/officeDocument/2006/relationships/hyperlink" Target="http://www.sistema-bdi.it/index.php?bdinr=21&amp;docnr=15396%20&amp;stato=lext" TargetMode="External"/><Relationship Id="rId26" Type="http://schemas.openxmlformats.org/officeDocument/2006/relationships/hyperlink" Target="http://www.sistema-bdi.it/index.php?bdinr=21&amp;docnr=15396%20&amp;stato=lext" TargetMode="External"/><Relationship Id="rId3" Type="http://schemas.openxmlformats.org/officeDocument/2006/relationships/styles" Target="styles.xml"/><Relationship Id="rId21" Type="http://schemas.openxmlformats.org/officeDocument/2006/relationships/hyperlink" Target="http://www.sistema-bdi.it/index.php?bdinr=21&amp;docnr=15396%20&amp;stato=lext" TargetMode="External"/><Relationship Id="rId7" Type="http://schemas.openxmlformats.org/officeDocument/2006/relationships/endnotes" Target="endnotes.xml"/><Relationship Id="rId12" Type="http://schemas.openxmlformats.org/officeDocument/2006/relationships/hyperlink" Target="http://www.sistema-bdi.it/index.php?bdinr=21&amp;docnr=15396%20&amp;stato=lext" TargetMode="External"/><Relationship Id="rId17" Type="http://schemas.openxmlformats.org/officeDocument/2006/relationships/hyperlink" Target="http://www.sistema-bdi.it/index.php?bdinr=21&amp;docnr=15396%20&amp;stato=lext" TargetMode="External"/><Relationship Id="rId25" Type="http://schemas.openxmlformats.org/officeDocument/2006/relationships/hyperlink" Target="http://www.sistema-bdi.it/index.php?bdinr=21&amp;docnr=15396%20&amp;stato=lext" TargetMode="External"/><Relationship Id="rId2" Type="http://schemas.openxmlformats.org/officeDocument/2006/relationships/numbering" Target="numbering.xml"/><Relationship Id="rId16" Type="http://schemas.openxmlformats.org/officeDocument/2006/relationships/hyperlink" Target="http://www.sistema-bdi.it/index.php?bdinr=21&amp;docnr=15396%20&amp;stato=lext" TargetMode="External"/><Relationship Id="rId20" Type="http://schemas.openxmlformats.org/officeDocument/2006/relationships/hyperlink" Target="http://www.sistema-bdi.it/index.php?bdinr=21&amp;docnr=15396%20&amp;stato=lext"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istema-bdi.it/index.php?bdinr=21&amp;docnr=15396%20&amp;stato=lext" TargetMode="External"/><Relationship Id="rId24" Type="http://schemas.openxmlformats.org/officeDocument/2006/relationships/hyperlink" Target="http://www.sistema-bdi.it/index.php?bdinr=21&amp;docnr=15396%20&amp;stato=lext" TargetMode="External"/><Relationship Id="rId5" Type="http://schemas.openxmlformats.org/officeDocument/2006/relationships/webSettings" Target="webSettings.xml"/><Relationship Id="rId15" Type="http://schemas.openxmlformats.org/officeDocument/2006/relationships/hyperlink" Target="http://www.sistema-bdi.it/index.php?bdinr=21&amp;docnr=15396%20&amp;stato=lext" TargetMode="External"/><Relationship Id="rId23" Type="http://schemas.openxmlformats.org/officeDocument/2006/relationships/hyperlink" Target="http://www.sistema-bdi.it/index.php?bdinr=21&amp;docnr=15396%20&amp;stato=lext"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sistema-bdi.it/index.php?bdinr=21&amp;docnr=15396%20&amp;stato=lext"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istema-bdi.it/index.php?bdinr=21&amp;docnr=89010&amp;stato=lext" TargetMode="External"/><Relationship Id="rId22" Type="http://schemas.openxmlformats.org/officeDocument/2006/relationships/hyperlink" Target="http://www.sistema-bdi.it/index.php?bdinr=21&amp;docnr=15396%20&amp;stato=lext" TargetMode="External"/><Relationship Id="rId27"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6BA4E-32EA-403B-9DB3-091E1A05A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42</Pages>
  <Words>15589</Words>
  <Characters>88860</Characters>
  <Application>Microsoft Office Word</Application>
  <DocSecurity>0</DocSecurity>
  <Lines>740</Lines>
  <Paragraphs>208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104241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 giugno 2016</dc:creator>
  <cp:lastModifiedBy>amasala</cp:lastModifiedBy>
  <cp:revision>2</cp:revision>
  <cp:lastPrinted>2016-12-14T08:32:00Z</cp:lastPrinted>
  <dcterms:created xsi:type="dcterms:W3CDTF">2017-01-04T11:48:00Z</dcterms:created>
  <dcterms:modified xsi:type="dcterms:W3CDTF">2017-01-04T11:48:00Z</dcterms:modified>
</cp:coreProperties>
</file>